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C04F0" w14:textId="77777777" w:rsidR="002C3007" w:rsidRDefault="002C3007" w:rsidP="002C3007">
      <w:pPr>
        <w:pStyle w:val="Retraitcorpsdetexte"/>
        <w:spacing w:before="120"/>
        <w:jc w:val="center"/>
        <w:rPr>
          <w:rFonts w:ascii="Arial" w:hAnsi="Arial"/>
          <w:b/>
          <w:sz w:val="28"/>
          <w:szCs w:val="28"/>
        </w:rPr>
      </w:pPr>
      <w:r>
        <w:rPr>
          <w:rFonts w:ascii="Arial" w:hAnsi="Arial"/>
          <w:b/>
          <w:sz w:val="28"/>
          <w:szCs w:val="28"/>
        </w:rPr>
        <w:t>Convention de mécénat</w:t>
      </w:r>
    </w:p>
    <w:p w14:paraId="17F644CE" w14:textId="77777777" w:rsidR="002C3007" w:rsidRDefault="002C3007" w:rsidP="002C3007">
      <w:pPr>
        <w:pStyle w:val="En-tte"/>
        <w:tabs>
          <w:tab w:val="clear" w:pos="4536"/>
          <w:tab w:val="clear" w:pos="9072"/>
        </w:tabs>
      </w:pPr>
    </w:p>
    <w:p w14:paraId="5DBA4F9A" w14:textId="77777777" w:rsidR="002C3007" w:rsidRPr="00D5652F" w:rsidRDefault="002C3007" w:rsidP="002C3007">
      <w:pPr>
        <w:rPr>
          <w:szCs w:val="22"/>
        </w:rPr>
      </w:pPr>
      <w:r w:rsidRPr="00D5652F">
        <w:rPr>
          <w:szCs w:val="22"/>
        </w:rPr>
        <w:t>Entre :</w:t>
      </w:r>
    </w:p>
    <w:p w14:paraId="4F8CACB3" w14:textId="77777777" w:rsidR="002C3007" w:rsidRPr="00272848" w:rsidRDefault="002C3007" w:rsidP="002C3007">
      <w:pPr>
        <w:pStyle w:val="Norma2"/>
        <w:rPr>
          <w:rFonts w:cs="Arial"/>
          <w:szCs w:val="22"/>
        </w:rPr>
      </w:pPr>
    </w:p>
    <w:p w14:paraId="62CA1C20" w14:textId="77777777" w:rsidR="002C3007" w:rsidRPr="009C7060" w:rsidRDefault="002C3007" w:rsidP="002C3007">
      <w:pPr>
        <w:pStyle w:val="Sansinterligne"/>
        <w:rPr>
          <w:rFonts w:ascii="Arial" w:hAnsi="Arial" w:cs="Arial"/>
          <w:b/>
        </w:rPr>
      </w:pPr>
      <w:r w:rsidRPr="00FE1A68">
        <w:rPr>
          <w:rFonts w:ascii="Arial" w:hAnsi="Arial" w:cs="Arial"/>
          <w:b/>
        </w:rPr>
        <w:t>Dénomination sociale</w:t>
      </w:r>
      <w:r w:rsidRPr="00FE1A68">
        <w:rPr>
          <w:rFonts w:ascii="Arial" w:hAnsi="Arial" w:cs="Arial"/>
        </w:rPr>
        <w:t>,</w:t>
      </w:r>
      <w:r w:rsidRPr="00FE1A68">
        <w:rPr>
          <w:rFonts w:ascii="Arial" w:hAnsi="Arial" w:cs="Arial"/>
          <w:b/>
        </w:rPr>
        <w:t xml:space="preserve"> </w:t>
      </w:r>
      <w:r w:rsidRPr="00FE1A68">
        <w:rPr>
          <w:rFonts w:ascii="Arial" w:hAnsi="Arial" w:cs="Arial"/>
          <w:i/>
          <w:iCs/>
        </w:rPr>
        <w:t>forme juridique</w:t>
      </w:r>
      <w:r w:rsidRPr="00FE1A68">
        <w:rPr>
          <w:rFonts w:ascii="Arial" w:hAnsi="Arial" w:cs="Arial"/>
        </w:rPr>
        <w:t xml:space="preserve"> dont le siège social est situé XXXXXXXXXXXXXXXXX</w:t>
      </w:r>
      <w:proofErr w:type="gramStart"/>
      <w:r w:rsidRPr="00FE1A68">
        <w:rPr>
          <w:rFonts w:ascii="Arial" w:hAnsi="Arial" w:cs="Arial"/>
        </w:rPr>
        <w:t>, ,</w:t>
      </w:r>
      <w:proofErr w:type="gramEnd"/>
      <w:r w:rsidRPr="00FE1A68">
        <w:rPr>
          <w:rFonts w:ascii="Arial" w:hAnsi="Arial" w:cs="Arial"/>
        </w:rPr>
        <w:t xml:space="preserve"> représentée par </w:t>
      </w:r>
      <w:proofErr w:type="spellStart"/>
      <w:r w:rsidRPr="00FE1A68">
        <w:rPr>
          <w:rFonts w:ascii="Arial" w:hAnsi="Arial" w:cs="Arial"/>
        </w:rPr>
        <w:t>Xxxx</w:t>
      </w:r>
      <w:proofErr w:type="spellEnd"/>
      <w:r w:rsidRPr="00FE1A68">
        <w:rPr>
          <w:rFonts w:ascii="Arial" w:hAnsi="Arial" w:cs="Arial"/>
        </w:rPr>
        <w:t xml:space="preserve"> XXXXXX, agissant en qualité de XXXXX, , dûment</w:t>
      </w:r>
      <w:r w:rsidRPr="009C7060">
        <w:rPr>
          <w:rFonts w:ascii="Arial" w:hAnsi="Arial" w:cs="Arial"/>
        </w:rPr>
        <w:t xml:space="preserve"> habilités aux fins des présentes,</w:t>
      </w:r>
    </w:p>
    <w:p w14:paraId="7EA5F44D" w14:textId="303BDE06" w:rsidR="002C3007" w:rsidRPr="00D5652F" w:rsidRDefault="002C3007" w:rsidP="002C3007">
      <w:pPr>
        <w:pStyle w:val="Norma2"/>
        <w:rPr>
          <w:rFonts w:cs="Arial"/>
          <w:szCs w:val="22"/>
        </w:rPr>
      </w:pPr>
      <w:r>
        <w:rPr>
          <w:rFonts w:cs="Arial"/>
          <w:szCs w:val="22"/>
        </w:rPr>
        <w:t>Et ci-après désigné « </w:t>
      </w:r>
      <w:r w:rsidR="0095439A">
        <w:rPr>
          <w:rFonts w:cs="Arial"/>
          <w:szCs w:val="22"/>
        </w:rPr>
        <w:t>XXXXXX</w:t>
      </w:r>
      <w:r>
        <w:rPr>
          <w:rFonts w:cs="Arial"/>
          <w:szCs w:val="22"/>
        </w:rPr>
        <w:t> » ou « le Mécène »,</w:t>
      </w:r>
    </w:p>
    <w:p w14:paraId="3F9A37C4" w14:textId="77777777" w:rsidR="002C3007" w:rsidRPr="00D5652F" w:rsidRDefault="002C3007" w:rsidP="002C3007">
      <w:pPr>
        <w:pStyle w:val="Norma2"/>
        <w:rPr>
          <w:rFonts w:cs="Arial"/>
          <w:szCs w:val="22"/>
        </w:rPr>
      </w:pPr>
    </w:p>
    <w:p w14:paraId="1A5A358B" w14:textId="77777777" w:rsidR="002C3007" w:rsidRPr="00D5652F" w:rsidRDefault="002C3007" w:rsidP="002C3007">
      <w:pPr>
        <w:ind w:left="6372" w:firstLine="708"/>
        <w:jc w:val="center"/>
        <w:rPr>
          <w:szCs w:val="22"/>
        </w:rPr>
      </w:pPr>
      <w:proofErr w:type="gramStart"/>
      <w:r w:rsidRPr="00D5652F">
        <w:rPr>
          <w:szCs w:val="22"/>
        </w:rPr>
        <w:t>d'une</w:t>
      </w:r>
      <w:proofErr w:type="gramEnd"/>
      <w:r w:rsidRPr="00D5652F">
        <w:rPr>
          <w:szCs w:val="22"/>
        </w:rPr>
        <w:t xml:space="preserve"> part,</w:t>
      </w:r>
    </w:p>
    <w:p w14:paraId="11C4D916" w14:textId="77777777" w:rsidR="002C3007" w:rsidRPr="00D5652F" w:rsidRDefault="002C3007" w:rsidP="002C3007">
      <w:pPr>
        <w:pStyle w:val="Norma2"/>
        <w:rPr>
          <w:b/>
          <w:szCs w:val="22"/>
        </w:rPr>
      </w:pPr>
    </w:p>
    <w:p w14:paraId="47C8CE53" w14:textId="77777777" w:rsidR="002C3007" w:rsidRDefault="002C3007" w:rsidP="002C3007">
      <w:pPr>
        <w:pStyle w:val="Norma2"/>
        <w:rPr>
          <w:szCs w:val="22"/>
        </w:rPr>
      </w:pPr>
      <w:r w:rsidRPr="00264696">
        <w:rPr>
          <w:szCs w:val="22"/>
        </w:rPr>
        <w:t>Et</w:t>
      </w:r>
    </w:p>
    <w:p w14:paraId="7DA01BDE" w14:textId="77777777" w:rsidR="002C3007" w:rsidRPr="00264696" w:rsidRDefault="002C3007" w:rsidP="002C3007">
      <w:pPr>
        <w:pStyle w:val="Norma2"/>
        <w:rPr>
          <w:szCs w:val="22"/>
        </w:rPr>
      </w:pPr>
    </w:p>
    <w:p w14:paraId="025A0C10" w14:textId="6D9514DF" w:rsidR="002C3007" w:rsidRPr="00D5652F" w:rsidRDefault="007B5DA0" w:rsidP="002C3007">
      <w:pPr>
        <w:pStyle w:val="Norma2"/>
        <w:rPr>
          <w:szCs w:val="22"/>
        </w:rPr>
      </w:pPr>
      <w:bookmarkStart w:id="0" w:name="_GoBack"/>
      <w:r w:rsidRPr="007B5DA0">
        <w:rPr>
          <w:szCs w:val="22"/>
        </w:rPr>
        <w:t>La Fondation</w:t>
      </w:r>
      <w:r>
        <w:rPr>
          <w:b/>
          <w:szCs w:val="22"/>
        </w:rPr>
        <w:t xml:space="preserve"> </w:t>
      </w:r>
      <w:bookmarkEnd w:id="0"/>
      <w:r w:rsidR="002C3007" w:rsidRPr="00D5652F">
        <w:rPr>
          <w:b/>
          <w:szCs w:val="22"/>
        </w:rPr>
        <w:t>Paris Sciences et Lettres</w:t>
      </w:r>
      <w:r w:rsidR="002C3007" w:rsidRPr="00D5652F">
        <w:rPr>
          <w:szCs w:val="22"/>
        </w:rPr>
        <w:t xml:space="preserve">, fondation de coopération scientifique, dont le siège est situé </w:t>
      </w:r>
      <w:r w:rsidR="00606186">
        <w:rPr>
          <w:szCs w:val="22"/>
        </w:rPr>
        <w:t xml:space="preserve">au </w:t>
      </w:r>
      <w:r w:rsidR="002C3007" w:rsidRPr="00D5652F">
        <w:rPr>
          <w:szCs w:val="22"/>
        </w:rPr>
        <w:t>60 rue Mazarine, 75006 Paris, représentée par son Président, Monsieur Alain FUCHS,</w:t>
      </w:r>
      <w:r w:rsidR="002C3007">
        <w:rPr>
          <w:szCs w:val="22"/>
        </w:rPr>
        <w:t xml:space="preserve"> dûment habilité aux fins des présentes,</w:t>
      </w:r>
    </w:p>
    <w:p w14:paraId="5FC278D8" w14:textId="71656B73" w:rsidR="005001C9" w:rsidRDefault="002C3007" w:rsidP="002C3007">
      <w:pPr>
        <w:pStyle w:val="Norma2"/>
        <w:rPr>
          <w:szCs w:val="22"/>
        </w:rPr>
      </w:pPr>
      <w:r>
        <w:rPr>
          <w:szCs w:val="22"/>
        </w:rPr>
        <w:t xml:space="preserve">Et </w:t>
      </w:r>
      <w:r w:rsidRPr="00D5652F">
        <w:rPr>
          <w:szCs w:val="22"/>
        </w:rPr>
        <w:t>ci-après désignée par « </w:t>
      </w:r>
      <w:r w:rsidR="00C21B30">
        <w:rPr>
          <w:szCs w:val="22"/>
        </w:rPr>
        <w:t>Fondation PSL</w:t>
      </w:r>
      <w:r>
        <w:rPr>
          <w:szCs w:val="22"/>
        </w:rPr>
        <w:t xml:space="preserve"> </w:t>
      </w:r>
      <w:r w:rsidRPr="00D5652F">
        <w:rPr>
          <w:szCs w:val="22"/>
        </w:rPr>
        <w:t>»,</w:t>
      </w:r>
    </w:p>
    <w:p w14:paraId="42A2E177" w14:textId="77777777" w:rsidR="002C3007" w:rsidRPr="00D5652F" w:rsidRDefault="002C3007" w:rsidP="002C3007">
      <w:pPr>
        <w:pStyle w:val="Norma2"/>
        <w:rPr>
          <w:szCs w:val="22"/>
        </w:rPr>
      </w:pPr>
      <w:r w:rsidRPr="00D5652F">
        <w:rPr>
          <w:szCs w:val="22"/>
        </w:rPr>
        <w:tab/>
      </w:r>
      <w:r w:rsidRPr="00D5652F">
        <w:rPr>
          <w:szCs w:val="22"/>
        </w:rPr>
        <w:tab/>
      </w:r>
      <w:r w:rsidRPr="00D5652F">
        <w:rPr>
          <w:szCs w:val="22"/>
        </w:rPr>
        <w:tab/>
      </w:r>
      <w:r w:rsidRPr="00D5652F">
        <w:rPr>
          <w:szCs w:val="22"/>
        </w:rPr>
        <w:tab/>
      </w:r>
      <w:r w:rsidRPr="00D5652F">
        <w:rPr>
          <w:szCs w:val="22"/>
        </w:rPr>
        <w:tab/>
      </w:r>
      <w:r w:rsidRPr="00D5652F">
        <w:rPr>
          <w:szCs w:val="22"/>
        </w:rPr>
        <w:tab/>
      </w:r>
      <w:r w:rsidRPr="00D5652F">
        <w:rPr>
          <w:szCs w:val="22"/>
        </w:rPr>
        <w:tab/>
      </w:r>
      <w:r w:rsidRPr="00D5652F">
        <w:rPr>
          <w:szCs w:val="22"/>
        </w:rPr>
        <w:tab/>
      </w:r>
      <w:r w:rsidRPr="00D5652F">
        <w:rPr>
          <w:szCs w:val="22"/>
        </w:rPr>
        <w:tab/>
      </w:r>
      <w:r w:rsidRPr="00D5652F">
        <w:rPr>
          <w:szCs w:val="22"/>
        </w:rPr>
        <w:tab/>
      </w:r>
      <w:r w:rsidRPr="00D5652F">
        <w:rPr>
          <w:szCs w:val="22"/>
        </w:rPr>
        <w:tab/>
      </w:r>
      <w:proofErr w:type="gramStart"/>
      <w:r w:rsidRPr="00D5652F">
        <w:rPr>
          <w:szCs w:val="22"/>
        </w:rPr>
        <w:t>d’autre</w:t>
      </w:r>
      <w:proofErr w:type="gramEnd"/>
      <w:r w:rsidRPr="00D5652F">
        <w:rPr>
          <w:szCs w:val="22"/>
        </w:rPr>
        <w:t xml:space="preserve"> part, </w:t>
      </w:r>
    </w:p>
    <w:p w14:paraId="7DB07AC1" w14:textId="77777777" w:rsidR="002C3007" w:rsidRPr="00D5652F" w:rsidRDefault="002C3007" w:rsidP="002C3007">
      <w:pPr>
        <w:pStyle w:val="Norma2"/>
        <w:rPr>
          <w:szCs w:val="22"/>
        </w:rPr>
      </w:pPr>
    </w:p>
    <w:p w14:paraId="766226DC" w14:textId="77777777" w:rsidR="002C3007" w:rsidRPr="00D5652F" w:rsidRDefault="002C3007" w:rsidP="002C3007">
      <w:pPr>
        <w:pStyle w:val="Norma2"/>
        <w:rPr>
          <w:szCs w:val="22"/>
        </w:rPr>
      </w:pPr>
      <w:r w:rsidRPr="00D5652F">
        <w:rPr>
          <w:szCs w:val="22"/>
        </w:rPr>
        <w:t>Ci-après désignées individuellement par « Partie » ou collectivement par « </w:t>
      </w:r>
      <w:r>
        <w:rPr>
          <w:szCs w:val="22"/>
        </w:rPr>
        <w:t xml:space="preserve">les </w:t>
      </w:r>
      <w:r w:rsidRPr="00D5652F">
        <w:rPr>
          <w:szCs w:val="22"/>
        </w:rPr>
        <w:t>Parties »</w:t>
      </w:r>
      <w:r>
        <w:rPr>
          <w:szCs w:val="22"/>
        </w:rPr>
        <w:t>.</w:t>
      </w:r>
    </w:p>
    <w:p w14:paraId="2E79C3BA" w14:textId="77777777" w:rsidR="002C3007" w:rsidRPr="00D5652F" w:rsidRDefault="002C3007" w:rsidP="002C3007">
      <w:pPr>
        <w:pStyle w:val="Norma2"/>
        <w:rPr>
          <w:szCs w:val="22"/>
        </w:rPr>
      </w:pPr>
    </w:p>
    <w:p w14:paraId="10568F83" w14:textId="77777777" w:rsidR="005001C9" w:rsidRPr="005001C9" w:rsidRDefault="002C3007" w:rsidP="005001C9">
      <w:pPr>
        <w:pStyle w:val="Norma2"/>
        <w:spacing w:line="360" w:lineRule="auto"/>
        <w:rPr>
          <w:b/>
          <w:szCs w:val="22"/>
        </w:rPr>
      </w:pPr>
      <w:r w:rsidRPr="00D5652F">
        <w:rPr>
          <w:b/>
          <w:szCs w:val="22"/>
        </w:rPr>
        <w:t>PREAMBULE</w:t>
      </w:r>
    </w:p>
    <w:p w14:paraId="13A75339" w14:textId="72DB9445" w:rsidR="005001C9" w:rsidRDefault="005001C9" w:rsidP="00352BB3">
      <w:pPr>
        <w:spacing w:after="0"/>
      </w:pPr>
    </w:p>
    <w:p w14:paraId="07D9DE71" w14:textId="660026B4" w:rsidR="005A14AC" w:rsidRDefault="00E4354C" w:rsidP="005A14AC">
      <w:pPr>
        <w:rPr>
          <w:rFonts w:cs="Arial"/>
          <w:szCs w:val="22"/>
        </w:rPr>
      </w:pPr>
      <w:r w:rsidRPr="00E4354C">
        <w:rPr>
          <w:rFonts w:cs="Arial"/>
          <w:szCs w:val="22"/>
        </w:rPr>
        <w:t xml:space="preserve">La fondation de coopération scientifique « Paris Sciences et Lettres », dite « Fondation PSL », est régie par les dispositions des articles L. 344-11 et suivants du code de la recherche et </w:t>
      </w:r>
      <w:r w:rsidR="005A14AC">
        <w:rPr>
          <w:rFonts w:cs="Arial"/>
          <w:szCs w:val="22"/>
        </w:rPr>
        <w:t>ses</w:t>
      </w:r>
      <w:r w:rsidRPr="00E4354C">
        <w:rPr>
          <w:rFonts w:cs="Arial"/>
          <w:szCs w:val="22"/>
        </w:rPr>
        <w:t xml:space="preserve"> statuts. </w:t>
      </w:r>
      <w:r w:rsidR="005A14AC">
        <w:rPr>
          <w:rFonts w:cs="Arial"/>
          <w:szCs w:val="22"/>
        </w:rPr>
        <w:t>Elle</w:t>
      </w:r>
      <w:r w:rsidRPr="00E4354C">
        <w:rPr>
          <w:rFonts w:cs="Arial"/>
          <w:szCs w:val="22"/>
        </w:rPr>
        <w:t xml:space="preserve"> a pour objet de soutenir et d’accompagner l’Université PSL, dont elle est établissement-composante, dans la réalisation de l’ensemble de ses actions et missions</w:t>
      </w:r>
      <w:r w:rsidR="005A14AC">
        <w:rPr>
          <w:rFonts w:cs="Arial"/>
          <w:szCs w:val="22"/>
        </w:rPr>
        <w:t xml:space="preserve">. </w:t>
      </w:r>
    </w:p>
    <w:p w14:paraId="14DDDEF6" w14:textId="7D16626F" w:rsidR="00E4354C" w:rsidRPr="004202F8" w:rsidRDefault="005A14AC" w:rsidP="004202F8">
      <w:pPr>
        <w:rPr>
          <w:rFonts w:cs="Arial"/>
          <w:szCs w:val="22"/>
        </w:rPr>
      </w:pPr>
      <w:r w:rsidRPr="00823280">
        <w:rPr>
          <w:szCs w:val="22"/>
        </w:rPr>
        <w:t xml:space="preserve">Située au cœur de Paris, l'Université PSL </w:t>
      </w:r>
      <w:r w:rsidRPr="00823280">
        <w:rPr>
          <w:rFonts w:eastAsia="+mj-ea" w:cs="Arial"/>
          <w:kern w:val="24"/>
          <w:szCs w:val="22"/>
        </w:rPr>
        <w:t xml:space="preserve">fait dialoguer tous les domaines du savoir, de l’innovation et de la création en arts, ingénierie, sciences, sciences humaines et sociales. Sélective et engagée en faveur de l’égalité des chances, </w:t>
      </w:r>
      <w:r w:rsidRPr="00823280">
        <w:rPr>
          <w:szCs w:val="22"/>
        </w:rPr>
        <w:t xml:space="preserve">elle forme au plus près de la recherche en train de se faire, des chercheurs, artistes, entrepreneurs et des dirigeants conscients de leur responsabilité sociale, </w:t>
      </w:r>
      <w:r w:rsidRPr="004202F8">
        <w:rPr>
          <w:szCs w:val="22"/>
        </w:rPr>
        <w:t xml:space="preserve">individuelle et collective.  Avec 2 900 enseignants-chercheurs, 17 000 étudiants, 140 laboratoires et une dizaine d'incubateurs, </w:t>
      </w:r>
      <w:proofErr w:type="spellStart"/>
      <w:r w:rsidRPr="004202F8">
        <w:rPr>
          <w:szCs w:val="22"/>
        </w:rPr>
        <w:t>fablabs</w:t>
      </w:r>
      <w:proofErr w:type="spellEnd"/>
      <w:r w:rsidRPr="004202F8">
        <w:rPr>
          <w:szCs w:val="22"/>
        </w:rPr>
        <w:t xml:space="preserve"> et espaces de </w:t>
      </w:r>
      <w:proofErr w:type="spellStart"/>
      <w:r w:rsidRPr="004202F8">
        <w:rPr>
          <w:szCs w:val="22"/>
        </w:rPr>
        <w:t>co-working</w:t>
      </w:r>
      <w:proofErr w:type="spellEnd"/>
      <w:r w:rsidRPr="004202F8">
        <w:rPr>
          <w:szCs w:val="22"/>
        </w:rPr>
        <w:t xml:space="preserve">, PSL est une université à taille humaine. Elle figure parmi les 50 premières universités mondiales selon les classements THE (Times </w:t>
      </w:r>
      <w:proofErr w:type="spellStart"/>
      <w:r w:rsidRPr="004202F8">
        <w:rPr>
          <w:szCs w:val="22"/>
        </w:rPr>
        <w:t>Higher</w:t>
      </w:r>
      <w:proofErr w:type="spellEnd"/>
      <w:r w:rsidRPr="004202F8">
        <w:rPr>
          <w:szCs w:val="22"/>
        </w:rPr>
        <w:t xml:space="preserve"> Education) et QS (</w:t>
      </w:r>
      <w:proofErr w:type="spellStart"/>
      <w:r w:rsidRPr="004202F8">
        <w:rPr>
          <w:szCs w:val="22"/>
        </w:rPr>
        <w:t>Quacquarelli</w:t>
      </w:r>
      <w:proofErr w:type="spellEnd"/>
      <w:r w:rsidRPr="004202F8">
        <w:rPr>
          <w:szCs w:val="22"/>
        </w:rPr>
        <w:t xml:space="preserve"> </w:t>
      </w:r>
      <w:proofErr w:type="spellStart"/>
      <w:r w:rsidRPr="004202F8">
        <w:rPr>
          <w:szCs w:val="22"/>
        </w:rPr>
        <w:t>Symonds</w:t>
      </w:r>
      <w:proofErr w:type="spellEnd"/>
      <w:r w:rsidRPr="004202F8">
        <w:rPr>
          <w:szCs w:val="22"/>
        </w:rPr>
        <w:t>).</w:t>
      </w:r>
    </w:p>
    <w:p w14:paraId="1406A80A" w14:textId="38DDCF31" w:rsidR="002B5573" w:rsidRPr="004202F8" w:rsidRDefault="002B5573" w:rsidP="00352BB3">
      <w:pPr>
        <w:spacing w:after="0"/>
      </w:pPr>
    </w:p>
    <w:p w14:paraId="6A2FD358" w14:textId="41D88835" w:rsidR="005A14AC" w:rsidRPr="004202F8" w:rsidRDefault="00587847" w:rsidP="00352BB3">
      <w:pPr>
        <w:spacing w:after="0"/>
      </w:pPr>
      <w:r w:rsidRPr="004202F8">
        <w:t>La fondation PSL soutien</w:t>
      </w:r>
      <w:r w:rsidR="00DC0BF4">
        <w:t>t</w:t>
      </w:r>
      <w:r w:rsidRPr="004202F8">
        <w:t xml:space="preserve"> les actions</w:t>
      </w:r>
      <w:r w:rsidR="00165662" w:rsidRPr="004202F8">
        <w:t xml:space="preserve"> concrètes </w:t>
      </w:r>
      <w:r w:rsidRPr="004202F8">
        <w:t xml:space="preserve">de l’université PSL </w:t>
      </w:r>
      <w:r w:rsidR="00165662" w:rsidRPr="004202F8">
        <w:t xml:space="preserve">dont : </w:t>
      </w:r>
    </w:p>
    <w:p w14:paraId="1519B99F" w14:textId="77777777" w:rsidR="005A14AC" w:rsidRPr="004202F8" w:rsidRDefault="005A14AC" w:rsidP="00352BB3">
      <w:pPr>
        <w:spacing w:after="0"/>
      </w:pPr>
    </w:p>
    <w:p w14:paraId="073070A6" w14:textId="01E8A8C7" w:rsidR="00352BB3" w:rsidRPr="004202F8" w:rsidRDefault="00165662" w:rsidP="00352BB3">
      <w:pPr>
        <w:pStyle w:val="Paragraphedeliste"/>
        <w:numPr>
          <w:ilvl w:val="0"/>
          <w:numId w:val="2"/>
        </w:numPr>
        <w:spacing w:after="0"/>
      </w:pPr>
      <w:r w:rsidRPr="004202F8">
        <w:t>L</w:t>
      </w:r>
      <w:r w:rsidR="00587847" w:rsidRPr="004202F8">
        <w:t>e Diplôme « </w:t>
      </w:r>
      <w:r w:rsidRPr="004202F8">
        <w:t xml:space="preserve">Sciences pour un monde durable » qui </w:t>
      </w:r>
      <w:r w:rsidR="00DC0BF4">
        <w:t xml:space="preserve">a </w:t>
      </w:r>
      <w:r w:rsidRPr="004202F8">
        <w:t>ouv</w:t>
      </w:r>
      <w:r w:rsidR="00DC0BF4">
        <w:t>ert</w:t>
      </w:r>
      <w:r w:rsidRPr="004202F8">
        <w:t xml:space="preserve"> ses portes à la rentrée 2020. </w:t>
      </w:r>
      <w:r w:rsidR="006D6046" w:rsidRPr="004202F8">
        <w:t>Elle entend s’inscrire dans les</w:t>
      </w:r>
      <w:r w:rsidR="00352BB3" w:rsidRPr="004202F8">
        <w:t xml:space="preserve"> 17 objectifs de développement durable (ODD)</w:t>
      </w:r>
      <w:r w:rsidR="006D6046" w:rsidRPr="004202F8">
        <w:t xml:space="preserve"> a</w:t>
      </w:r>
      <w:r w:rsidR="00352BB3" w:rsidRPr="004202F8">
        <w:t>doptés en 2015 par 193 pays</w:t>
      </w:r>
      <w:r w:rsidR="00606186" w:rsidRPr="004202F8">
        <w:t xml:space="preserve"> membres de l’Organisation</w:t>
      </w:r>
      <w:r w:rsidR="00352BB3" w:rsidRPr="004202F8">
        <w:t xml:space="preserve"> des Nations unis, </w:t>
      </w:r>
      <w:r w:rsidR="006D6046" w:rsidRPr="004202F8">
        <w:t>qui</w:t>
      </w:r>
      <w:r w:rsidR="00352BB3" w:rsidRPr="004202F8">
        <w:t xml:space="preserve"> font suite aux objectifs du millénaire et ont pour date butoir 2030</w:t>
      </w:r>
      <w:r w:rsidR="008D6C02" w:rsidRPr="004202F8">
        <w:t xml:space="preserve"> ; </w:t>
      </w:r>
    </w:p>
    <w:p w14:paraId="709CC83E" w14:textId="03862229" w:rsidR="00196E7E" w:rsidRDefault="00196E7E" w:rsidP="00F20B77">
      <w:pPr>
        <w:pStyle w:val="Paragraphedeliste"/>
        <w:numPr>
          <w:ilvl w:val="0"/>
          <w:numId w:val="2"/>
        </w:numPr>
        <w:spacing w:after="0"/>
      </w:pPr>
      <w:r>
        <w:t xml:space="preserve">Le Diplôme Universitaire « Innovation et entrepreneuriat d’impact », visant à former les futurs innovateurs et entrepreneurs autour de technologies, ayant un impact sociétale ou environnemental, programme lancé en </w:t>
      </w:r>
      <w:r w:rsidR="008C6D4C">
        <w:t>septembre</w:t>
      </w:r>
      <w:r>
        <w:t xml:space="preserve"> </w:t>
      </w:r>
      <w:r w:rsidR="00C11604">
        <w:t xml:space="preserve">2021 </w:t>
      </w:r>
      <w:r>
        <w:t xml:space="preserve">; </w:t>
      </w:r>
    </w:p>
    <w:p w14:paraId="589A6E64" w14:textId="6AA1DD31" w:rsidR="00196E7E" w:rsidRDefault="00196E7E" w:rsidP="00F20B77">
      <w:pPr>
        <w:pStyle w:val="Paragraphedeliste"/>
        <w:numPr>
          <w:ilvl w:val="0"/>
          <w:numId w:val="2"/>
        </w:numPr>
        <w:spacing w:after="0"/>
      </w:pPr>
      <w:r w:rsidRPr="004202F8">
        <w:lastRenderedPageBreak/>
        <w:t xml:space="preserve">Le cycle pluridisciplinaire d’études supérieures (CPES) qui est une formation ayant grade de licence créée en 2012 à destination d’étudiants à haut potentiel et qui mêle l’encadrement des classes préparatoires et l’autonomie et la formation par la recherche de l’université ; </w:t>
      </w:r>
    </w:p>
    <w:p w14:paraId="5EAF7EAF" w14:textId="5B585CD4" w:rsidR="00196E7E" w:rsidRDefault="002E2918" w:rsidP="00F20B77">
      <w:pPr>
        <w:pStyle w:val="Paragraphedeliste"/>
        <w:numPr>
          <w:ilvl w:val="0"/>
          <w:numId w:val="2"/>
        </w:numPr>
        <w:spacing w:after="0"/>
      </w:pPr>
      <w:r>
        <w:t>La</w:t>
      </w:r>
      <w:r w:rsidR="00AD6466">
        <w:t xml:space="preserve"> formation</w:t>
      </w:r>
      <w:r>
        <w:t xml:space="preserve"> transverse relative à l’insertion professionnelle de l’université PSL « </w:t>
      </w:r>
      <w:r w:rsidR="00E42C70">
        <w:t>Prépare</w:t>
      </w:r>
      <w:r>
        <w:t xml:space="preserve"> ton futur » : programme lancé</w:t>
      </w:r>
      <w:r w:rsidR="00196E7E">
        <w:t xml:space="preserve"> en 2020/2021</w:t>
      </w:r>
      <w:r w:rsidR="00E42C70">
        <w:t xml:space="preserve"> destinés à tous les étudiants de l’université visant à les accompagner dans la construction de </w:t>
      </w:r>
      <w:r w:rsidR="001D2F15">
        <w:t>leur parcours</w:t>
      </w:r>
      <w:r w:rsidR="00E42C70">
        <w:t xml:space="preserve"> académique et professionnel ; </w:t>
      </w:r>
    </w:p>
    <w:p w14:paraId="057D48C3" w14:textId="1AD57A8F" w:rsidR="00FD6A6E" w:rsidRPr="004202F8" w:rsidRDefault="00FD6A6E" w:rsidP="00352BB3">
      <w:pPr>
        <w:pStyle w:val="Paragraphedeliste"/>
        <w:numPr>
          <w:ilvl w:val="0"/>
          <w:numId w:val="2"/>
        </w:numPr>
        <w:spacing w:after="0"/>
      </w:pPr>
      <w:r w:rsidRPr="004202F8">
        <w:t>La création de bourses d’études</w:t>
      </w:r>
      <w:r w:rsidR="00E42C70">
        <w:t xml:space="preserve"> ou des aides à la mobilité</w:t>
      </w:r>
      <w:r w:rsidR="00DC0BF4">
        <w:t xml:space="preserve"> internationale. </w:t>
      </w:r>
      <w:r w:rsidRPr="004202F8">
        <w:t xml:space="preserve"> </w:t>
      </w:r>
    </w:p>
    <w:p w14:paraId="409F6944" w14:textId="2ABA43DD" w:rsidR="00E4354C" w:rsidRPr="004202F8" w:rsidRDefault="00E4354C" w:rsidP="00E4354C">
      <w:pPr>
        <w:spacing w:before="100" w:beforeAutospacing="1" w:after="100" w:afterAutospacing="1"/>
        <w:rPr>
          <w:rFonts w:cs="Arial"/>
          <w:szCs w:val="22"/>
        </w:rPr>
      </w:pPr>
      <w:r w:rsidRPr="004202F8">
        <w:rPr>
          <w:rFonts w:cs="Arial"/>
          <w:szCs w:val="22"/>
        </w:rPr>
        <w:t>Conformément aux dispositions de l’article 5 de la loi n° 87-571 du 23 juillet 1987 modifiée sur le développement du mécénat et dans les conditions prévues par les présents statuts, la fondation PSL</w:t>
      </w:r>
      <w:r w:rsidR="00123AE1">
        <w:rPr>
          <w:rFonts w:cs="Arial"/>
          <w:szCs w:val="22"/>
        </w:rPr>
        <w:t xml:space="preserve">, </w:t>
      </w:r>
      <w:r w:rsidR="00123AE1">
        <w:t>soumise aux règles relatives aux fondations reconnues d'utilité publique,</w:t>
      </w:r>
      <w:r w:rsidRPr="004202F8">
        <w:rPr>
          <w:rFonts w:cs="Arial"/>
          <w:szCs w:val="22"/>
        </w:rPr>
        <w:t xml:space="preserve"> a vocation à recevoir des versements pour le compte d’œuvres ou d’organismes mentionnés au 1 de l’article 200 et au 1 de l’article 238 bis du code général des impôts qui s’assignent un but analogue au sien.</w:t>
      </w:r>
    </w:p>
    <w:p w14:paraId="35745508" w14:textId="7E2EB011" w:rsidR="00926671" w:rsidRPr="004202F8" w:rsidRDefault="00352BB3" w:rsidP="002C3007">
      <w:pPr>
        <w:spacing w:after="0"/>
        <w:rPr>
          <w:szCs w:val="22"/>
        </w:rPr>
      </w:pPr>
      <w:r w:rsidRPr="004202F8">
        <w:rPr>
          <w:szCs w:val="22"/>
        </w:rPr>
        <w:t xml:space="preserve">Le </w:t>
      </w:r>
      <w:r w:rsidR="00587847" w:rsidRPr="004202F8">
        <w:rPr>
          <w:szCs w:val="22"/>
        </w:rPr>
        <w:t>m</w:t>
      </w:r>
      <w:r w:rsidRPr="004202F8">
        <w:rPr>
          <w:szCs w:val="22"/>
        </w:rPr>
        <w:t>écène a souhaité s’associer</w:t>
      </w:r>
      <w:r w:rsidR="006D6046" w:rsidRPr="004202F8">
        <w:rPr>
          <w:szCs w:val="22"/>
        </w:rPr>
        <w:t xml:space="preserve"> à cette dynamique globale</w:t>
      </w:r>
      <w:r w:rsidRPr="004202F8">
        <w:rPr>
          <w:szCs w:val="22"/>
        </w:rPr>
        <w:t xml:space="preserve">, en rejoignant le consortium de partenaires </w:t>
      </w:r>
      <w:r w:rsidR="006A33F6" w:rsidRPr="004202F8">
        <w:rPr>
          <w:szCs w:val="22"/>
        </w:rPr>
        <w:t>initié et coordonné par la Fondation PSL pour soutenir l’université dans ses projets</w:t>
      </w:r>
      <w:r w:rsidRPr="004202F8">
        <w:rPr>
          <w:szCs w:val="22"/>
        </w:rPr>
        <w:t>. Les Parties se sont alors rapproch</w:t>
      </w:r>
      <w:r w:rsidR="00606186" w:rsidRPr="004202F8">
        <w:rPr>
          <w:szCs w:val="22"/>
        </w:rPr>
        <w:t>ées</w:t>
      </w:r>
      <w:r w:rsidRPr="004202F8">
        <w:rPr>
          <w:szCs w:val="22"/>
        </w:rPr>
        <w:t xml:space="preserve"> aux fins de fixer </w:t>
      </w:r>
      <w:r w:rsidR="00926671" w:rsidRPr="004202F8">
        <w:rPr>
          <w:szCs w:val="22"/>
        </w:rPr>
        <w:t>les termes d</w:t>
      </w:r>
      <w:r w:rsidR="00BC5B14" w:rsidRPr="004202F8">
        <w:rPr>
          <w:szCs w:val="22"/>
        </w:rPr>
        <w:t xml:space="preserve">u soutien du </w:t>
      </w:r>
      <w:r w:rsidR="00385FF4" w:rsidRPr="004202F8">
        <w:rPr>
          <w:szCs w:val="22"/>
        </w:rPr>
        <w:t>mécène</w:t>
      </w:r>
      <w:r w:rsidR="00926671" w:rsidRPr="004202F8">
        <w:rPr>
          <w:szCs w:val="22"/>
        </w:rPr>
        <w:t xml:space="preserve">. </w:t>
      </w:r>
    </w:p>
    <w:p w14:paraId="4AEEF517" w14:textId="77777777" w:rsidR="00926671" w:rsidRPr="004202F8" w:rsidRDefault="00926671" w:rsidP="002C3007">
      <w:pPr>
        <w:spacing w:after="0"/>
        <w:rPr>
          <w:szCs w:val="22"/>
        </w:rPr>
      </w:pPr>
    </w:p>
    <w:p w14:paraId="4C3D3D62" w14:textId="77777777" w:rsidR="002C3007" w:rsidRPr="004202F8" w:rsidRDefault="002C3007" w:rsidP="002C3007">
      <w:pPr>
        <w:spacing w:after="0"/>
        <w:rPr>
          <w:szCs w:val="22"/>
        </w:rPr>
      </w:pPr>
      <w:r w:rsidRPr="004202F8">
        <w:rPr>
          <w:szCs w:val="22"/>
        </w:rPr>
        <w:t xml:space="preserve">Chacune des Parties garantit à cet égard l’autre Partie qu’elle est libre de tout engagement qui l’empêcherait de signer le présent accord (ci-après </w:t>
      </w:r>
      <w:r w:rsidR="00285D34" w:rsidRPr="004202F8">
        <w:rPr>
          <w:szCs w:val="22"/>
        </w:rPr>
        <w:t>dénommé</w:t>
      </w:r>
      <w:r w:rsidRPr="004202F8">
        <w:rPr>
          <w:szCs w:val="22"/>
        </w:rPr>
        <w:t xml:space="preserve"> « </w:t>
      </w:r>
      <w:r w:rsidR="00285D34" w:rsidRPr="004202F8">
        <w:rPr>
          <w:szCs w:val="22"/>
        </w:rPr>
        <w:t>c</w:t>
      </w:r>
      <w:r w:rsidRPr="004202F8">
        <w:rPr>
          <w:szCs w:val="22"/>
        </w:rPr>
        <w:t xml:space="preserve">onvention »). </w:t>
      </w:r>
    </w:p>
    <w:p w14:paraId="6468C41F" w14:textId="77777777" w:rsidR="002C3007" w:rsidRPr="004202F8" w:rsidRDefault="002C3007" w:rsidP="002C3007">
      <w:pPr>
        <w:rPr>
          <w:szCs w:val="22"/>
        </w:rPr>
      </w:pPr>
    </w:p>
    <w:p w14:paraId="77FEB2CA" w14:textId="77777777" w:rsidR="002C3007" w:rsidRPr="004202F8" w:rsidRDefault="002C3007" w:rsidP="002C3007">
      <w:pPr>
        <w:pStyle w:val="Norma2"/>
        <w:keepNext/>
        <w:keepLines/>
        <w:spacing w:before="0" w:after="240"/>
        <w:jc w:val="left"/>
        <w:outlineLvl w:val="0"/>
        <w:rPr>
          <w:b/>
          <w:szCs w:val="22"/>
        </w:rPr>
      </w:pPr>
      <w:r w:rsidRPr="004202F8">
        <w:rPr>
          <w:b/>
          <w:szCs w:val="22"/>
        </w:rPr>
        <w:t>IL A ETE CONVENU CE QUI SUIT :</w:t>
      </w:r>
    </w:p>
    <w:p w14:paraId="011DEFAA" w14:textId="77777777" w:rsidR="002C3007" w:rsidRPr="004202F8" w:rsidRDefault="002C3007" w:rsidP="00196E7E">
      <w:pPr>
        <w:pStyle w:val="Norma2"/>
        <w:keepNext/>
        <w:keepLines/>
        <w:spacing w:before="0" w:after="120" w:line="276" w:lineRule="auto"/>
        <w:jc w:val="left"/>
        <w:outlineLvl w:val="0"/>
        <w:rPr>
          <w:szCs w:val="22"/>
          <w:u w:val="single"/>
        </w:rPr>
      </w:pPr>
      <w:r w:rsidRPr="004202F8">
        <w:rPr>
          <w:b/>
          <w:szCs w:val="22"/>
        </w:rPr>
        <w:t>ARTICLE 1 : OBJET</w:t>
      </w:r>
    </w:p>
    <w:p w14:paraId="747FFF08" w14:textId="3ACBC9DA" w:rsidR="00352BB3" w:rsidRPr="004202F8" w:rsidRDefault="00CA2941" w:rsidP="002C3007">
      <w:pPr>
        <w:pStyle w:val="Norma2"/>
        <w:widowControl/>
        <w:spacing w:before="0"/>
        <w:rPr>
          <w:szCs w:val="22"/>
        </w:rPr>
      </w:pPr>
      <w:r w:rsidRPr="004202F8">
        <w:rPr>
          <w:szCs w:val="22"/>
        </w:rPr>
        <w:t xml:space="preserve">La présente convention a pour objet de déterminer les conditions </w:t>
      </w:r>
      <w:r w:rsidR="00751D7B" w:rsidRPr="004202F8">
        <w:rPr>
          <w:szCs w:val="22"/>
        </w:rPr>
        <w:t xml:space="preserve">dans lesquelles le </w:t>
      </w:r>
      <w:r w:rsidR="00C21B30" w:rsidRPr="004202F8">
        <w:rPr>
          <w:szCs w:val="22"/>
        </w:rPr>
        <w:t>Mécène</w:t>
      </w:r>
      <w:r w:rsidR="00751D7B" w:rsidRPr="004202F8">
        <w:rPr>
          <w:szCs w:val="22"/>
        </w:rPr>
        <w:t xml:space="preserve"> apporte son</w:t>
      </w:r>
      <w:r w:rsidRPr="004202F8">
        <w:rPr>
          <w:szCs w:val="22"/>
        </w:rPr>
        <w:t xml:space="preserve"> soutien </w:t>
      </w:r>
      <w:r w:rsidR="00751D7B" w:rsidRPr="004202F8">
        <w:rPr>
          <w:szCs w:val="22"/>
        </w:rPr>
        <w:t xml:space="preserve">à la </w:t>
      </w:r>
      <w:r w:rsidR="00C21B30" w:rsidRPr="004202F8">
        <w:rPr>
          <w:szCs w:val="22"/>
        </w:rPr>
        <w:t>F</w:t>
      </w:r>
      <w:r w:rsidR="00751D7B" w:rsidRPr="004202F8">
        <w:rPr>
          <w:szCs w:val="22"/>
        </w:rPr>
        <w:t>ondation PSL</w:t>
      </w:r>
      <w:r w:rsidR="006D6046" w:rsidRPr="004202F8">
        <w:rPr>
          <w:szCs w:val="22"/>
        </w:rPr>
        <w:t xml:space="preserve"> pour le développement des formations et des programmes </w:t>
      </w:r>
      <w:r w:rsidR="006A33F6" w:rsidRPr="004202F8">
        <w:rPr>
          <w:szCs w:val="22"/>
        </w:rPr>
        <w:t>de l’université</w:t>
      </w:r>
      <w:r w:rsidR="00F625CA" w:rsidRPr="004202F8">
        <w:rPr>
          <w:szCs w:val="22"/>
        </w:rPr>
        <w:t xml:space="preserve"> et le soutien aux étudiants </w:t>
      </w:r>
      <w:r w:rsidR="00161C7D" w:rsidRPr="004202F8">
        <w:rPr>
          <w:szCs w:val="22"/>
        </w:rPr>
        <w:t>(</w:t>
      </w:r>
      <w:r w:rsidR="00842322" w:rsidRPr="004202F8">
        <w:rPr>
          <w:szCs w:val="22"/>
        </w:rPr>
        <w:t>c</w:t>
      </w:r>
      <w:r w:rsidR="00161C7D" w:rsidRPr="004202F8">
        <w:rPr>
          <w:szCs w:val="22"/>
        </w:rPr>
        <w:t xml:space="preserve">ursus </w:t>
      </w:r>
      <w:r w:rsidR="001027BC" w:rsidRPr="004202F8">
        <w:rPr>
          <w:szCs w:val="22"/>
        </w:rPr>
        <w:t>diplômants</w:t>
      </w:r>
      <w:r w:rsidR="00161C7D" w:rsidRPr="004202F8">
        <w:rPr>
          <w:szCs w:val="22"/>
        </w:rPr>
        <w:t xml:space="preserve">, </w:t>
      </w:r>
      <w:r w:rsidR="00842322" w:rsidRPr="004202F8">
        <w:rPr>
          <w:szCs w:val="22"/>
        </w:rPr>
        <w:t>o</w:t>
      </w:r>
      <w:r w:rsidR="00161C7D" w:rsidRPr="004202F8">
        <w:rPr>
          <w:szCs w:val="22"/>
        </w:rPr>
        <w:t>r</w:t>
      </w:r>
      <w:r w:rsidR="001027BC" w:rsidRPr="004202F8">
        <w:rPr>
          <w:szCs w:val="22"/>
        </w:rPr>
        <w:t>ganisation d’écoles d’été, mobilité internationale, bourse</w:t>
      </w:r>
      <w:r w:rsidR="00842322" w:rsidRPr="004202F8">
        <w:rPr>
          <w:szCs w:val="22"/>
        </w:rPr>
        <w:t>s</w:t>
      </w:r>
      <w:r w:rsidR="00DF7E63" w:rsidRPr="004202F8">
        <w:rPr>
          <w:szCs w:val="22"/>
        </w:rPr>
        <w:t xml:space="preserve"> d’études</w:t>
      </w:r>
      <w:r w:rsidR="00842322" w:rsidRPr="004202F8">
        <w:rPr>
          <w:szCs w:val="22"/>
        </w:rPr>
        <w:t>, etc.)</w:t>
      </w:r>
      <w:r w:rsidR="00AD26B3" w:rsidRPr="004202F8">
        <w:rPr>
          <w:szCs w:val="22"/>
        </w:rPr>
        <w:t xml:space="preserve"> </w:t>
      </w:r>
      <w:r w:rsidR="006D6046" w:rsidRPr="004202F8">
        <w:rPr>
          <w:szCs w:val="22"/>
        </w:rPr>
        <w:t>en matière de responsabilités sociale et environnementale</w:t>
      </w:r>
      <w:r w:rsidR="00352BB3" w:rsidRPr="004202F8">
        <w:rPr>
          <w:szCs w:val="22"/>
        </w:rPr>
        <w:t xml:space="preserve">. </w:t>
      </w:r>
    </w:p>
    <w:p w14:paraId="6D67D189" w14:textId="77777777" w:rsidR="00CA2941" w:rsidRPr="004202F8" w:rsidRDefault="00CA2941" w:rsidP="002C3007">
      <w:pPr>
        <w:pStyle w:val="Norma2"/>
        <w:widowControl/>
        <w:spacing w:before="0"/>
        <w:rPr>
          <w:szCs w:val="22"/>
        </w:rPr>
      </w:pPr>
    </w:p>
    <w:p w14:paraId="42DE7546" w14:textId="77777777" w:rsidR="002C3007" w:rsidRPr="004202F8" w:rsidRDefault="002C3007" w:rsidP="002C3007">
      <w:pPr>
        <w:pStyle w:val="En-tte"/>
        <w:keepNext/>
        <w:keepLines/>
        <w:widowControl w:val="0"/>
        <w:tabs>
          <w:tab w:val="clear" w:pos="4536"/>
          <w:tab w:val="clear" w:pos="9072"/>
        </w:tabs>
        <w:spacing w:before="0" w:after="0"/>
        <w:jc w:val="left"/>
        <w:outlineLvl w:val="0"/>
        <w:rPr>
          <w:b/>
          <w:szCs w:val="22"/>
        </w:rPr>
      </w:pPr>
      <w:r w:rsidRPr="004202F8">
        <w:rPr>
          <w:b/>
          <w:szCs w:val="22"/>
        </w:rPr>
        <w:t>ARTICLE 2 : DUREE</w:t>
      </w:r>
    </w:p>
    <w:p w14:paraId="6B45C5AF" w14:textId="77777777" w:rsidR="002C3007" w:rsidRPr="004202F8" w:rsidRDefault="002C3007" w:rsidP="002C3007">
      <w:pPr>
        <w:pStyle w:val="En-tte"/>
        <w:tabs>
          <w:tab w:val="clear" w:pos="4536"/>
          <w:tab w:val="clear" w:pos="9072"/>
        </w:tabs>
        <w:rPr>
          <w:szCs w:val="22"/>
        </w:rPr>
      </w:pPr>
      <w:r w:rsidRPr="004202F8">
        <w:rPr>
          <w:szCs w:val="22"/>
        </w:rPr>
        <w:t>La présente convention entre en vigueur à compter de sa signature par les Parties et</w:t>
      </w:r>
      <w:r w:rsidR="003D7522" w:rsidRPr="004202F8">
        <w:rPr>
          <w:szCs w:val="22"/>
        </w:rPr>
        <w:t xml:space="preserve"> arrivera à échéance au 31 décembre 2022</w:t>
      </w:r>
      <w:r w:rsidRPr="004202F8">
        <w:rPr>
          <w:szCs w:val="22"/>
        </w:rPr>
        <w:t>.</w:t>
      </w:r>
    </w:p>
    <w:p w14:paraId="6EBDC0CF" w14:textId="0046774F" w:rsidR="002C3007" w:rsidRPr="004202F8" w:rsidRDefault="002C3007" w:rsidP="002C3007">
      <w:pPr>
        <w:pStyle w:val="En-tte"/>
        <w:tabs>
          <w:tab w:val="clear" w:pos="4536"/>
          <w:tab w:val="clear" w:pos="9072"/>
        </w:tabs>
        <w:rPr>
          <w:szCs w:val="22"/>
        </w:rPr>
      </w:pPr>
      <w:r w:rsidRPr="004202F8">
        <w:rPr>
          <w:szCs w:val="22"/>
        </w:rPr>
        <w:t xml:space="preserve">Les Parties conviennent expressément de se rencontrer au mois d’octobre 2022 au plus tard afin de dresser un bilan de leur </w:t>
      </w:r>
      <w:r w:rsidR="00BC0FC3" w:rsidRPr="004202F8">
        <w:rPr>
          <w:szCs w:val="22"/>
        </w:rPr>
        <w:t>soutien</w:t>
      </w:r>
      <w:r w:rsidR="00460939" w:rsidRPr="004202F8">
        <w:rPr>
          <w:szCs w:val="22"/>
        </w:rPr>
        <w:t xml:space="preserve">. </w:t>
      </w:r>
      <w:r w:rsidRPr="004202F8">
        <w:rPr>
          <w:szCs w:val="22"/>
        </w:rPr>
        <w:t>En cas de modification des termes de ladite Convention</w:t>
      </w:r>
      <w:r w:rsidR="00696ACD" w:rsidRPr="004202F8">
        <w:rPr>
          <w:szCs w:val="22"/>
        </w:rPr>
        <w:t xml:space="preserve"> ou d’une prolongation de celle-ci</w:t>
      </w:r>
      <w:r w:rsidRPr="004202F8">
        <w:rPr>
          <w:szCs w:val="22"/>
        </w:rPr>
        <w:t>, un avenant sera signé par les Parties.</w:t>
      </w:r>
    </w:p>
    <w:p w14:paraId="009AB752" w14:textId="77777777" w:rsidR="002C3007" w:rsidRPr="004202F8" w:rsidRDefault="002C3007" w:rsidP="002C3007">
      <w:pPr>
        <w:pStyle w:val="En-tte"/>
        <w:tabs>
          <w:tab w:val="clear" w:pos="4536"/>
          <w:tab w:val="clear" w:pos="9072"/>
        </w:tabs>
        <w:spacing w:before="0"/>
        <w:rPr>
          <w:szCs w:val="22"/>
        </w:rPr>
      </w:pPr>
    </w:p>
    <w:p w14:paraId="4A776A7A" w14:textId="77777777" w:rsidR="002C3007" w:rsidRPr="004202F8" w:rsidRDefault="002C3007" w:rsidP="003D7522">
      <w:pPr>
        <w:pStyle w:val="En-tte"/>
        <w:keepNext/>
        <w:keepLines/>
        <w:widowControl w:val="0"/>
        <w:tabs>
          <w:tab w:val="clear" w:pos="4536"/>
          <w:tab w:val="clear" w:pos="9072"/>
        </w:tabs>
        <w:spacing w:before="0" w:after="0"/>
        <w:jc w:val="left"/>
        <w:outlineLvl w:val="0"/>
        <w:rPr>
          <w:b/>
          <w:szCs w:val="22"/>
        </w:rPr>
      </w:pPr>
      <w:r w:rsidRPr="004202F8">
        <w:rPr>
          <w:b/>
          <w:szCs w:val="22"/>
        </w:rPr>
        <w:t xml:space="preserve">ARTICLE 3 : GOUVERNANCE </w:t>
      </w:r>
      <w:r w:rsidR="00696ACD" w:rsidRPr="004202F8">
        <w:rPr>
          <w:b/>
          <w:szCs w:val="22"/>
        </w:rPr>
        <w:t>DES PROJETS FINANCES</w:t>
      </w:r>
    </w:p>
    <w:p w14:paraId="623CB22C" w14:textId="0B0BDDD4" w:rsidR="00180C49" w:rsidRPr="004202F8" w:rsidRDefault="00AD26B3" w:rsidP="00285D34">
      <w:pPr>
        <w:pStyle w:val="Norma2"/>
        <w:rPr>
          <w:szCs w:val="22"/>
        </w:rPr>
      </w:pPr>
      <w:r w:rsidRPr="004202F8">
        <w:rPr>
          <w:szCs w:val="22"/>
        </w:rPr>
        <w:t xml:space="preserve">Il est entendu que la Fondation et l’Université PSL sont seuls responsables de la gouvernance des projets. </w:t>
      </w:r>
      <w:r w:rsidR="00180C49" w:rsidRPr="004202F8">
        <w:rPr>
          <w:szCs w:val="22"/>
        </w:rPr>
        <w:t>L’Université PSL est</w:t>
      </w:r>
      <w:r w:rsidRPr="004202F8">
        <w:rPr>
          <w:szCs w:val="22"/>
        </w:rPr>
        <w:t xml:space="preserve"> notamment</w:t>
      </w:r>
      <w:r w:rsidR="00180C49" w:rsidRPr="004202F8">
        <w:rPr>
          <w:szCs w:val="22"/>
        </w:rPr>
        <w:t xml:space="preserve"> seule responsable du contenu pédagogique de ses formations et des orientations stratégiques des </w:t>
      </w:r>
      <w:r w:rsidR="00D927C9" w:rsidRPr="004202F8">
        <w:rPr>
          <w:szCs w:val="22"/>
        </w:rPr>
        <w:t>actions</w:t>
      </w:r>
      <w:r w:rsidR="00180C49" w:rsidRPr="004202F8">
        <w:rPr>
          <w:szCs w:val="22"/>
        </w:rPr>
        <w:t xml:space="preserve"> qu’</w:t>
      </w:r>
      <w:r w:rsidR="00945DC0" w:rsidRPr="004202F8">
        <w:rPr>
          <w:szCs w:val="22"/>
        </w:rPr>
        <w:t xml:space="preserve">elle met en œuvre. </w:t>
      </w:r>
    </w:p>
    <w:p w14:paraId="4D8C1DD9" w14:textId="4D67F177" w:rsidR="002C3007" w:rsidRPr="004202F8" w:rsidRDefault="002C3007" w:rsidP="00DB22C5">
      <w:pPr>
        <w:pStyle w:val="Norma2"/>
        <w:spacing w:after="120"/>
        <w:rPr>
          <w:szCs w:val="22"/>
        </w:rPr>
      </w:pPr>
      <w:r w:rsidRPr="004202F8">
        <w:rPr>
          <w:szCs w:val="22"/>
        </w:rPr>
        <w:t xml:space="preserve">Il est précisé, en tant que de besoin, que s’agissant </w:t>
      </w:r>
      <w:r w:rsidR="00117DB2" w:rsidRPr="004202F8">
        <w:rPr>
          <w:szCs w:val="22"/>
        </w:rPr>
        <w:t>des</w:t>
      </w:r>
      <w:r w:rsidRPr="004202F8">
        <w:rPr>
          <w:szCs w:val="22"/>
        </w:rPr>
        <w:t xml:space="preserve"> observations et suggestions relatives au</w:t>
      </w:r>
      <w:r w:rsidR="00696ACD" w:rsidRPr="004202F8">
        <w:rPr>
          <w:szCs w:val="22"/>
        </w:rPr>
        <w:t xml:space="preserve">x projets financés </w:t>
      </w:r>
      <w:r w:rsidRPr="004202F8">
        <w:rPr>
          <w:szCs w:val="22"/>
        </w:rPr>
        <w:t xml:space="preserve">transmises par le Mécène, </w:t>
      </w:r>
      <w:r w:rsidR="00C21B30" w:rsidRPr="004202F8">
        <w:rPr>
          <w:szCs w:val="22"/>
        </w:rPr>
        <w:t xml:space="preserve">la Fondation </w:t>
      </w:r>
      <w:r w:rsidRPr="004202F8">
        <w:rPr>
          <w:szCs w:val="22"/>
        </w:rPr>
        <w:t xml:space="preserve">PSL </w:t>
      </w:r>
      <w:r w:rsidR="004778A8" w:rsidRPr="004202F8">
        <w:rPr>
          <w:szCs w:val="22"/>
        </w:rPr>
        <w:t>et l’Université PSL seront</w:t>
      </w:r>
      <w:r w:rsidRPr="004202F8">
        <w:rPr>
          <w:szCs w:val="22"/>
        </w:rPr>
        <w:t xml:space="preserve"> uniquement tenue</w:t>
      </w:r>
      <w:r w:rsidR="004778A8" w:rsidRPr="004202F8">
        <w:rPr>
          <w:szCs w:val="22"/>
        </w:rPr>
        <w:t>s</w:t>
      </w:r>
      <w:r w:rsidRPr="004202F8">
        <w:rPr>
          <w:szCs w:val="22"/>
        </w:rPr>
        <w:t xml:space="preserve"> d’en prendre connaissance mais aucunement de les retenir, ni de les mettre en œuvre.</w:t>
      </w:r>
      <w:r w:rsidRPr="004202F8" w:rsidDel="00041101">
        <w:rPr>
          <w:szCs w:val="22"/>
        </w:rPr>
        <w:t xml:space="preserve"> </w:t>
      </w:r>
    </w:p>
    <w:p w14:paraId="1361DBD6" w14:textId="66214F17" w:rsidR="002C3007" w:rsidRPr="004202F8" w:rsidRDefault="002C3007" w:rsidP="00DB22C5">
      <w:pPr>
        <w:spacing w:after="120"/>
        <w:rPr>
          <w:szCs w:val="22"/>
        </w:rPr>
      </w:pPr>
      <w:r w:rsidRPr="004202F8">
        <w:rPr>
          <w:szCs w:val="22"/>
        </w:rPr>
        <w:t>Dans l</w:t>
      </w:r>
      <w:r w:rsidR="00285D34" w:rsidRPr="004202F8">
        <w:rPr>
          <w:szCs w:val="22"/>
        </w:rPr>
        <w:t>e</w:t>
      </w:r>
      <w:r w:rsidRPr="004202F8">
        <w:rPr>
          <w:szCs w:val="22"/>
        </w:rPr>
        <w:t xml:space="preserve"> cadre de l’exécution de la Convention,</w:t>
      </w:r>
      <w:r w:rsidR="00DC1EA5" w:rsidRPr="004202F8">
        <w:rPr>
          <w:szCs w:val="22"/>
        </w:rPr>
        <w:t xml:space="preserve"> </w:t>
      </w:r>
      <w:r w:rsidRPr="004202F8">
        <w:rPr>
          <w:szCs w:val="22"/>
        </w:rPr>
        <w:t>des échanges réguliers, de fond et de bonne foi auront lieu entre chaque Partie. Outre ces échanges, les Parties conviennent de se réunir au moins une fois par an, sur présentation préalable d’un ordre du jour complété de tous les documents nécessaires.</w:t>
      </w:r>
    </w:p>
    <w:p w14:paraId="2C3B5797" w14:textId="77777777" w:rsidR="00180C49" w:rsidRDefault="00180C49" w:rsidP="00180C49">
      <w:pPr>
        <w:keepNext/>
        <w:keepLines/>
        <w:spacing w:after="0" w:line="360" w:lineRule="auto"/>
        <w:outlineLvl w:val="0"/>
        <w:rPr>
          <w:szCs w:val="22"/>
        </w:rPr>
      </w:pPr>
      <w:r w:rsidRPr="004202F8">
        <w:rPr>
          <w:b/>
          <w:szCs w:val="22"/>
        </w:rPr>
        <w:lastRenderedPageBreak/>
        <w:t>ARTICLE 4 : ENGAGEMENT</w:t>
      </w:r>
      <w:r w:rsidR="00945DC0" w:rsidRPr="004202F8">
        <w:rPr>
          <w:b/>
          <w:szCs w:val="22"/>
        </w:rPr>
        <w:t>S</w:t>
      </w:r>
      <w:r w:rsidRPr="004202F8">
        <w:rPr>
          <w:b/>
          <w:szCs w:val="22"/>
        </w:rPr>
        <w:t xml:space="preserve"> DU MECENE</w:t>
      </w:r>
      <w:r>
        <w:rPr>
          <w:b/>
          <w:szCs w:val="22"/>
        </w:rPr>
        <w:t xml:space="preserve"> </w:t>
      </w:r>
    </w:p>
    <w:p w14:paraId="2DBFA1ED" w14:textId="206A3C80" w:rsidR="00180C49" w:rsidRPr="00D5652F" w:rsidRDefault="00180C49" w:rsidP="00180C49">
      <w:pPr>
        <w:spacing w:line="276" w:lineRule="auto"/>
        <w:rPr>
          <w:szCs w:val="22"/>
        </w:rPr>
      </w:pPr>
      <w:r w:rsidRPr="00D5652F">
        <w:rPr>
          <w:szCs w:val="22"/>
        </w:rPr>
        <w:t>L</w:t>
      </w:r>
      <w:r>
        <w:rPr>
          <w:szCs w:val="22"/>
        </w:rPr>
        <w:t>e Mécène</w:t>
      </w:r>
      <w:r w:rsidRPr="00D5652F">
        <w:rPr>
          <w:szCs w:val="22"/>
        </w:rPr>
        <w:t xml:space="preserve"> </w:t>
      </w:r>
      <w:r w:rsidR="00696ACD">
        <w:rPr>
          <w:szCs w:val="22"/>
        </w:rPr>
        <w:t>s’engage à apporter</w:t>
      </w:r>
      <w:r>
        <w:rPr>
          <w:szCs w:val="22"/>
        </w:rPr>
        <w:t xml:space="preserve"> soutien financier </w:t>
      </w:r>
      <w:r w:rsidR="00696ACD">
        <w:rPr>
          <w:szCs w:val="22"/>
        </w:rPr>
        <w:t xml:space="preserve">à la Fondation PSL </w:t>
      </w:r>
      <w:r w:rsidR="00F12A03">
        <w:rPr>
          <w:szCs w:val="22"/>
        </w:rPr>
        <w:t>à</w:t>
      </w:r>
      <w:r>
        <w:rPr>
          <w:szCs w:val="22"/>
        </w:rPr>
        <w:t xml:space="preserve"> travers le versement d’un don </w:t>
      </w:r>
      <w:r w:rsidRPr="00FE1A68">
        <w:rPr>
          <w:szCs w:val="22"/>
        </w:rPr>
        <w:t xml:space="preserve">de </w:t>
      </w:r>
      <w:r w:rsidR="008C6D4C">
        <w:rPr>
          <w:szCs w:val="22"/>
        </w:rPr>
        <w:t>XX</w:t>
      </w:r>
      <w:r w:rsidRPr="00FE1A68">
        <w:rPr>
          <w:szCs w:val="22"/>
        </w:rPr>
        <w:t> € (</w:t>
      </w:r>
      <w:r w:rsidR="008C6D4C">
        <w:rPr>
          <w:szCs w:val="22"/>
        </w:rPr>
        <w:t>XX</w:t>
      </w:r>
      <w:r w:rsidR="004B2B1B">
        <w:rPr>
          <w:szCs w:val="22"/>
        </w:rPr>
        <w:t xml:space="preserve"> euros</w:t>
      </w:r>
      <w:r w:rsidRPr="00FE1A68">
        <w:rPr>
          <w:szCs w:val="22"/>
        </w:rPr>
        <w:t>), attribué</w:t>
      </w:r>
      <w:r w:rsidRPr="00D5652F">
        <w:rPr>
          <w:szCs w:val="22"/>
        </w:rPr>
        <w:t xml:space="preserve"> selon </w:t>
      </w:r>
      <w:r>
        <w:rPr>
          <w:szCs w:val="22"/>
        </w:rPr>
        <w:t>l’échéancier suivant</w:t>
      </w:r>
      <w:r w:rsidRPr="00D5652F">
        <w:rPr>
          <w:szCs w:val="22"/>
        </w:rPr>
        <w:t> :</w:t>
      </w:r>
    </w:p>
    <w:tbl>
      <w:tblPr>
        <w:tblW w:w="4440" w:type="dxa"/>
        <w:tblInd w:w="2481" w:type="dxa"/>
        <w:tblCellMar>
          <w:left w:w="70" w:type="dxa"/>
          <w:right w:w="70" w:type="dxa"/>
        </w:tblCellMar>
        <w:tblLook w:val="04A0" w:firstRow="1" w:lastRow="0" w:firstColumn="1" w:lastColumn="0" w:noHBand="0" w:noVBand="1"/>
      </w:tblPr>
      <w:tblGrid>
        <w:gridCol w:w="1480"/>
        <w:gridCol w:w="1480"/>
        <w:gridCol w:w="1480"/>
      </w:tblGrid>
      <w:tr w:rsidR="00DC0BF4" w:rsidRPr="00012FA8" w14:paraId="1CCE7248" w14:textId="77777777" w:rsidTr="00DC0BF4">
        <w:trPr>
          <w:trHeight w:val="348"/>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3B9F8" w14:textId="77777777" w:rsidR="00DC0BF4" w:rsidRPr="004B2B1B" w:rsidRDefault="00DC0BF4" w:rsidP="004B2B1B">
            <w:pPr>
              <w:spacing w:after="0"/>
              <w:jc w:val="center"/>
              <w:rPr>
                <w:rFonts w:cs="Arial"/>
                <w:color w:val="000000"/>
                <w:sz w:val="20"/>
                <w:szCs w:val="22"/>
              </w:rPr>
            </w:pPr>
            <w:r w:rsidRPr="004B2B1B">
              <w:rPr>
                <w:rFonts w:cs="Arial"/>
                <w:color w:val="000000"/>
                <w:sz w:val="20"/>
                <w:szCs w:val="22"/>
              </w:rPr>
              <w:t>2020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28F233C4" w14:textId="77777777" w:rsidR="00DC0BF4" w:rsidRPr="004B2B1B" w:rsidRDefault="00DC0BF4" w:rsidP="004B2B1B">
            <w:pPr>
              <w:spacing w:after="0"/>
              <w:jc w:val="center"/>
              <w:rPr>
                <w:rFonts w:cs="Arial"/>
                <w:color w:val="000000"/>
                <w:sz w:val="20"/>
                <w:szCs w:val="22"/>
              </w:rPr>
            </w:pPr>
            <w:r w:rsidRPr="004B2B1B">
              <w:rPr>
                <w:rFonts w:cs="Arial"/>
                <w:color w:val="000000"/>
                <w:sz w:val="20"/>
                <w:szCs w:val="22"/>
              </w:rPr>
              <w:t>2021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EB8A36B" w14:textId="77777777" w:rsidR="00DC0BF4" w:rsidRPr="004B2B1B" w:rsidRDefault="00DC0BF4" w:rsidP="004B2B1B">
            <w:pPr>
              <w:spacing w:after="0"/>
              <w:jc w:val="center"/>
              <w:rPr>
                <w:rFonts w:cs="Arial"/>
                <w:color w:val="000000"/>
                <w:sz w:val="20"/>
                <w:szCs w:val="22"/>
              </w:rPr>
            </w:pPr>
            <w:r w:rsidRPr="004B2B1B">
              <w:rPr>
                <w:rFonts w:cs="Arial"/>
                <w:color w:val="000000"/>
                <w:sz w:val="20"/>
                <w:szCs w:val="22"/>
              </w:rPr>
              <w:t>2022</w:t>
            </w:r>
          </w:p>
        </w:tc>
      </w:tr>
      <w:tr w:rsidR="00DC0BF4" w:rsidRPr="00012FA8" w14:paraId="39774AAF" w14:textId="77777777" w:rsidTr="00DC0BF4">
        <w:trPr>
          <w:trHeight w:val="288"/>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2E65C" w14:textId="1BCE6709" w:rsidR="00DC0BF4" w:rsidRPr="004B2B1B" w:rsidRDefault="008C6D4C" w:rsidP="004B2B1B">
            <w:pPr>
              <w:spacing w:after="0"/>
              <w:jc w:val="center"/>
              <w:rPr>
                <w:rFonts w:cs="Arial"/>
                <w:color w:val="000000"/>
                <w:sz w:val="20"/>
                <w:szCs w:val="22"/>
              </w:rPr>
            </w:pPr>
            <w:r>
              <w:rPr>
                <w:rFonts w:cs="Arial"/>
                <w:color w:val="000000"/>
                <w:sz w:val="20"/>
                <w:szCs w:val="22"/>
              </w:rPr>
              <w:t>XX</w:t>
            </w:r>
            <w:r w:rsidR="00DC0BF4" w:rsidRPr="004B2B1B">
              <w:rPr>
                <w:rFonts w:cs="Arial"/>
                <w:color w:val="000000"/>
                <w:sz w:val="20"/>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054C25BA" w14:textId="2ACE667D" w:rsidR="00DC0BF4" w:rsidRPr="004B2B1B" w:rsidRDefault="008C6D4C" w:rsidP="004B2B1B">
            <w:pPr>
              <w:spacing w:after="0"/>
              <w:jc w:val="center"/>
              <w:rPr>
                <w:rFonts w:cs="Arial"/>
                <w:color w:val="000000"/>
                <w:sz w:val="20"/>
                <w:szCs w:val="22"/>
              </w:rPr>
            </w:pPr>
            <w:r>
              <w:rPr>
                <w:rFonts w:cs="Arial"/>
                <w:color w:val="000000"/>
                <w:sz w:val="20"/>
                <w:szCs w:val="22"/>
              </w:rPr>
              <w:t>XX</w:t>
            </w:r>
            <w:r w:rsidR="00DC0BF4" w:rsidRPr="004B2B1B">
              <w:rPr>
                <w:rFonts w:cs="Arial"/>
                <w:color w:val="000000"/>
                <w:sz w:val="20"/>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554FFCED" w14:textId="1A093F90" w:rsidR="00DC0BF4" w:rsidRPr="004B2B1B" w:rsidRDefault="008C6D4C" w:rsidP="004B2B1B">
            <w:pPr>
              <w:spacing w:after="0"/>
              <w:jc w:val="center"/>
              <w:rPr>
                <w:rFonts w:cs="Arial"/>
                <w:color w:val="000000"/>
                <w:sz w:val="20"/>
                <w:szCs w:val="22"/>
              </w:rPr>
            </w:pPr>
            <w:r>
              <w:rPr>
                <w:rFonts w:cs="Arial"/>
                <w:color w:val="000000"/>
                <w:sz w:val="20"/>
                <w:szCs w:val="22"/>
              </w:rPr>
              <w:t>XX</w:t>
            </w:r>
            <w:r w:rsidR="00DC0BF4" w:rsidRPr="004B2B1B">
              <w:rPr>
                <w:rFonts w:cs="Arial"/>
                <w:color w:val="000000"/>
                <w:sz w:val="20"/>
                <w:szCs w:val="22"/>
              </w:rPr>
              <w:t xml:space="preserve"> €</w:t>
            </w:r>
          </w:p>
        </w:tc>
      </w:tr>
    </w:tbl>
    <w:p w14:paraId="3078ECB9" w14:textId="77777777" w:rsidR="00180C49" w:rsidRDefault="00180C49" w:rsidP="00180C49">
      <w:pPr>
        <w:rPr>
          <w:szCs w:val="22"/>
        </w:rPr>
      </w:pPr>
    </w:p>
    <w:p w14:paraId="2A1E442F" w14:textId="77777777" w:rsidR="00180C49" w:rsidRDefault="00180C49" w:rsidP="00180C49">
      <w:pPr>
        <w:rPr>
          <w:szCs w:val="22"/>
        </w:rPr>
      </w:pPr>
      <w:r>
        <w:rPr>
          <w:szCs w:val="22"/>
        </w:rPr>
        <w:t xml:space="preserve">Cet </w:t>
      </w:r>
      <w:r w:rsidRPr="00D5652F">
        <w:rPr>
          <w:szCs w:val="22"/>
        </w:rPr>
        <w:t xml:space="preserve">engagement financier est pris pour </w:t>
      </w:r>
      <w:r>
        <w:rPr>
          <w:szCs w:val="22"/>
        </w:rPr>
        <w:t>les trois (3) années couvertes par la Convention, sous réserve des dispositions inscrites à la présente convention</w:t>
      </w:r>
      <w:r w:rsidRPr="00D5652F">
        <w:rPr>
          <w:szCs w:val="22"/>
        </w:rPr>
        <w:t xml:space="preserve">. </w:t>
      </w:r>
    </w:p>
    <w:p w14:paraId="662A83C8" w14:textId="758A67CB" w:rsidR="00180C49" w:rsidRDefault="00180C49" w:rsidP="00180C49">
      <w:pPr>
        <w:spacing w:before="240"/>
        <w:rPr>
          <w:szCs w:val="22"/>
        </w:rPr>
      </w:pPr>
      <w:r w:rsidRPr="00D5652F">
        <w:rPr>
          <w:szCs w:val="22"/>
        </w:rPr>
        <w:t>Le premier versement s’effectuera</w:t>
      </w:r>
      <w:r>
        <w:rPr>
          <w:szCs w:val="22"/>
        </w:rPr>
        <w:t xml:space="preserve"> à la signature de la Convention</w:t>
      </w:r>
      <w:r w:rsidRPr="00D5652F">
        <w:rPr>
          <w:szCs w:val="22"/>
        </w:rPr>
        <w:t xml:space="preserve">. Les versements suivants seront </w:t>
      </w:r>
      <w:r>
        <w:rPr>
          <w:szCs w:val="22"/>
        </w:rPr>
        <w:t xml:space="preserve">effectués au plus tard </w:t>
      </w:r>
      <w:r w:rsidRPr="00D5652F">
        <w:rPr>
          <w:szCs w:val="22"/>
        </w:rPr>
        <w:t xml:space="preserve">au </w:t>
      </w:r>
      <w:r>
        <w:rPr>
          <w:szCs w:val="22"/>
        </w:rPr>
        <w:t>15 avril</w:t>
      </w:r>
      <w:r w:rsidRPr="00D5652F">
        <w:rPr>
          <w:szCs w:val="22"/>
        </w:rPr>
        <w:t xml:space="preserve"> de chaque année</w:t>
      </w:r>
      <w:r w:rsidR="00DC0BF4">
        <w:rPr>
          <w:szCs w:val="22"/>
        </w:rPr>
        <w:t>, à l’exception de l’année 2020</w:t>
      </w:r>
      <w:r>
        <w:rPr>
          <w:szCs w:val="22"/>
        </w:rPr>
        <w:t xml:space="preserve">. </w:t>
      </w:r>
    </w:p>
    <w:p w14:paraId="080E7F27" w14:textId="0E93D325" w:rsidR="00180C49" w:rsidRDefault="00180C49" w:rsidP="00180C49">
      <w:pPr>
        <w:spacing w:before="240"/>
        <w:rPr>
          <w:szCs w:val="22"/>
        </w:rPr>
      </w:pPr>
      <w:r>
        <w:rPr>
          <w:szCs w:val="22"/>
        </w:rPr>
        <w:t xml:space="preserve">Afin de permettre au Mécène de s’acquitter de </w:t>
      </w:r>
      <w:r w:rsidR="003D1478">
        <w:rPr>
          <w:szCs w:val="22"/>
        </w:rPr>
        <w:t>ces versements</w:t>
      </w:r>
      <w:r>
        <w:rPr>
          <w:szCs w:val="22"/>
        </w:rPr>
        <w:t>, la Fondation PSL adressera un appel de fonds au Mécène au plus tard le 1er mars de chaque année</w:t>
      </w:r>
      <w:r w:rsidR="001C6E2C">
        <w:rPr>
          <w:szCs w:val="22"/>
        </w:rPr>
        <w:t>,</w:t>
      </w:r>
      <w:r>
        <w:rPr>
          <w:szCs w:val="22"/>
        </w:rPr>
        <w:t xml:space="preserve"> exception faite de la première année pour laquelle l’appel de fonds sera adressé concomitamment à la signature de la Convention et qui fera l’objet d’un règlement dans les quarante-cinq (45) jours suivant leur réception.</w:t>
      </w:r>
    </w:p>
    <w:p w14:paraId="2F30B96F" w14:textId="32386D11" w:rsidR="00180C49" w:rsidRDefault="00180C49" w:rsidP="00180C49">
      <w:pPr>
        <w:spacing w:before="240"/>
        <w:rPr>
          <w:szCs w:val="22"/>
        </w:rPr>
      </w:pPr>
      <w:r w:rsidRPr="00D5652F">
        <w:rPr>
          <w:szCs w:val="22"/>
        </w:rPr>
        <w:t>L</w:t>
      </w:r>
      <w:r>
        <w:rPr>
          <w:szCs w:val="22"/>
        </w:rPr>
        <w:t>e</w:t>
      </w:r>
      <w:r w:rsidRPr="00D5652F">
        <w:rPr>
          <w:szCs w:val="22"/>
        </w:rPr>
        <w:t xml:space="preserve"> </w:t>
      </w:r>
      <w:r>
        <w:rPr>
          <w:szCs w:val="22"/>
        </w:rPr>
        <w:t>don</w:t>
      </w:r>
      <w:r w:rsidRPr="00D5652F">
        <w:rPr>
          <w:szCs w:val="22"/>
        </w:rPr>
        <w:t xml:space="preserve"> est fait à </w:t>
      </w:r>
      <w:r>
        <w:rPr>
          <w:szCs w:val="22"/>
        </w:rPr>
        <w:t>Paris Sciences et Lettres – Quartier Latin</w:t>
      </w:r>
      <w:r w:rsidRPr="00D5652F">
        <w:rPr>
          <w:szCs w:val="22"/>
        </w:rPr>
        <w:t xml:space="preserve">, fondation </w:t>
      </w:r>
      <w:r>
        <w:rPr>
          <w:szCs w:val="22"/>
        </w:rPr>
        <w:t>de coopération scientifique</w:t>
      </w:r>
      <w:r w:rsidR="00123AE1">
        <w:rPr>
          <w:szCs w:val="22"/>
        </w:rPr>
        <w:t>,</w:t>
      </w:r>
      <w:r>
        <w:rPr>
          <w:szCs w:val="22"/>
        </w:rPr>
        <w:t xml:space="preserve"> </w:t>
      </w:r>
      <w:r w:rsidR="00123AE1">
        <w:t>soumise aux règles relatives aux fondations reconnues d'utilité publique</w:t>
      </w:r>
      <w:r>
        <w:rPr>
          <w:szCs w:val="22"/>
        </w:rPr>
        <w:t xml:space="preserve">, et sera versé sur son compte bancaire ouvert auprès de l’établissement </w:t>
      </w:r>
      <w:r w:rsidR="00561B81">
        <w:rPr>
          <w:szCs w:val="22"/>
        </w:rPr>
        <w:t>b</w:t>
      </w:r>
      <w:r>
        <w:rPr>
          <w:szCs w:val="22"/>
        </w:rPr>
        <w:t xml:space="preserve">ancaire Crédit Mutuel : </w:t>
      </w:r>
    </w:p>
    <w:p w14:paraId="7B46AEFD" w14:textId="77777777" w:rsidR="00180C49" w:rsidRDefault="00180C49" w:rsidP="00180C49">
      <w:pPr>
        <w:spacing w:before="240"/>
        <w:rPr>
          <w:szCs w:val="22"/>
        </w:rPr>
      </w:pPr>
    </w:p>
    <w:tbl>
      <w:tblPr>
        <w:tblpPr w:leftFromText="141" w:rightFromText="141" w:vertAnchor="text" w:horzAnchor="margin" w:tblpXSpec="center" w:tblpY="-11"/>
        <w:tblW w:w="8390" w:type="dxa"/>
        <w:tblCellMar>
          <w:left w:w="0" w:type="dxa"/>
          <w:right w:w="0" w:type="dxa"/>
        </w:tblCellMar>
        <w:tblLook w:val="04A0" w:firstRow="1" w:lastRow="0" w:firstColumn="1" w:lastColumn="0" w:noHBand="0" w:noVBand="1"/>
      </w:tblPr>
      <w:tblGrid>
        <w:gridCol w:w="1550"/>
        <w:gridCol w:w="1800"/>
        <w:gridCol w:w="2160"/>
        <w:gridCol w:w="1440"/>
        <w:gridCol w:w="1440"/>
      </w:tblGrid>
      <w:tr w:rsidR="00180C49" w:rsidRPr="00D5652F" w14:paraId="3DC5883D" w14:textId="77777777" w:rsidTr="00547BC4">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B40DAE" w14:textId="77777777" w:rsidR="00180C49" w:rsidRPr="00D5652F" w:rsidRDefault="00180C49" w:rsidP="00547BC4">
            <w:pPr>
              <w:pStyle w:val="Corpsdetexte"/>
              <w:spacing w:after="0"/>
              <w:jc w:val="center"/>
              <w:rPr>
                <w:rFonts w:cs="Arial"/>
                <w:szCs w:val="22"/>
              </w:rPr>
            </w:pPr>
            <w:r w:rsidRPr="00D5652F">
              <w:rPr>
                <w:rFonts w:cs="Arial"/>
                <w:szCs w:val="22"/>
              </w:rPr>
              <w:t>Code banque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7DAA18" w14:textId="77777777" w:rsidR="00180C49" w:rsidRPr="00D5652F" w:rsidRDefault="00180C49" w:rsidP="00547BC4">
            <w:pPr>
              <w:pStyle w:val="Corpsdetexte"/>
              <w:spacing w:after="0"/>
              <w:jc w:val="center"/>
              <w:rPr>
                <w:rFonts w:cs="Arial"/>
                <w:szCs w:val="22"/>
              </w:rPr>
            </w:pPr>
            <w:r w:rsidRPr="00D5652F">
              <w:rPr>
                <w:rFonts w:cs="Arial"/>
                <w:szCs w:val="22"/>
              </w:rPr>
              <w:t>Code guichet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F34B6A" w14:textId="77777777" w:rsidR="00180C49" w:rsidRPr="00D5652F" w:rsidRDefault="00180C49" w:rsidP="00547BC4">
            <w:pPr>
              <w:pStyle w:val="Corpsdetexte"/>
              <w:spacing w:after="0"/>
              <w:jc w:val="center"/>
              <w:rPr>
                <w:rFonts w:cs="Arial"/>
                <w:szCs w:val="22"/>
              </w:rPr>
            </w:pPr>
            <w:r w:rsidRPr="00D5652F">
              <w:rPr>
                <w:rFonts w:cs="Arial"/>
                <w:szCs w:val="22"/>
              </w:rPr>
              <w:t>N° de compte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A0DC2E" w14:textId="77777777" w:rsidR="00180C49" w:rsidRPr="00D5652F" w:rsidRDefault="00180C49" w:rsidP="00547BC4">
            <w:pPr>
              <w:pStyle w:val="Corpsdetexte"/>
              <w:spacing w:after="0"/>
              <w:jc w:val="center"/>
              <w:rPr>
                <w:rFonts w:cs="Arial"/>
                <w:szCs w:val="22"/>
              </w:rPr>
            </w:pPr>
            <w:r w:rsidRPr="00D5652F">
              <w:rPr>
                <w:rFonts w:cs="Arial"/>
                <w:szCs w:val="22"/>
              </w:rPr>
              <w:t>Clé RIB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2B8CCE" w14:textId="77777777" w:rsidR="00180C49" w:rsidRPr="00D5652F" w:rsidRDefault="00180C49" w:rsidP="00547BC4">
            <w:pPr>
              <w:pStyle w:val="Corpsdetexte"/>
              <w:spacing w:after="0"/>
              <w:jc w:val="center"/>
              <w:rPr>
                <w:rFonts w:cs="Arial"/>
                <w:szCs w:val="22"/>
              </w:rPr>
            </w:pPr>
            <w:r w:rsidRPr="00D5652F">
              <w:rPr>
                <w:rFonts w:cs="Arial"/>
                <w:szCs w:val="22"/>
              </w:rPr>
              <w:t>BIC</w:t>
            </w:r>
          </w:p>
        </w:tc>
      </w:tr>
      <w:tr w:rsidR="00180C49" w:rsidRPr="00D5652F" w14:paraId="090F4FB8" w14:textId="77777777" w:rsidTr="00547BC4">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857FC" w14:textId="77777777" w:rsidR="00180C49" w:rsidRPr="00D5652F" w:rsidRDefault="00180C49" w:rsidP="00547BC4">
            <w:pPr>
              <w:spacing w:after="0"/>
              <w:jc w:val="center"/>
              <w:rPr>
                <w:rFonts w:cs="Arial"/>
                <w:szCs w:val="22"/>
              </w:rPr>
            </w:pPr>
            <w:r w:rsidRPr="00D5652F">
              <w:rPr>
                <w:rFonts w:cs="Arial"/>
                <w:szCs w:val="22"/>
              </w:rPr>
              <w:t>10278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457DC" w14:textId="77777777" w:rsidR="00180C49" w:rsidRPr="00D5652F" w:rsidRDefault="00180C49" w:rsidP="00547BC4">
            <w:pPr>
              <w:spacing w:after="0"/>
              <w:jc w:val="center"/>
              <w:rPr>
                <w:rFonts w:cs="Arial"/>
                <w:szCs w:val="22"/>
              </w:rPr>
            </w:pPr>
            <w:r w:rsidRPr="00D5652F">
              <w:rPr>
                <w:rFonts w:cs="Arial"/>
                <w:szCs w:val="22"/>
              </w:rPr>
              <w:t>06142</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B4951" w14:textId="1E1BDCC2" w:rsidR="00180C49" w:rsidRPr="00D5652F" w:rsidRDefault="008C6D4C" w:rsidP="00547BC4">
            <w:pPr>
              <w:spacing w:after="0"/>
              <w:jc w:val="center"/>
              <w:rPr>
                <w:rFonts w:cs="Arial"/>
                <w:szCs w:val="22"/>
              </w:rPr>
            </w:pPr>
            <w:r>
              <w:rPr>
                <w:rFonts w:cs="Arial"/>
                <w:szCs w:val="22"/>
              </w:rPr>
              <w:t>00020217306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8A3AF" w14:textId="68906271" w:rsidR="00180C49" w:rsidRPr="00D5652F" w:rsidRDefault="008C6D4C" w:rsidP="00547BC4">
            <w:pPr>
              <w:spacing w:after="0"/>
              <w:jc w:val="center"/>
              <w:rPr>
                <w:rFonts w:cs="Arial"/>
                <w:szCs w:val="22"/>
              </w:rPr>
            </w:pPr>
            <w:r>
              <w:rPr>
                <w:rFonts w:cs="Arial"/>
                <w:szCs w:val="22"/>
              </w:rPr>
              <w:t>36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C4E29" w14:textId="77777777" w:rsidR="00180C49" w:rsidRPr="00D5652F" w:rsidRDefault="00180C49" w:rsidP="00547BC4">
            <w:pPr>
              <w:spacing w:after="0"/>
              <w:jc w:val="center"/>
              <w:rPr>
                <w:rFonts w:cs="Arial"/>
                <w:szCs w:val="22"/>
              </w:rPr>
            </w:pPr>
            <w:r w:rsidRPr="00D5652F">
              <w:rPr>
                <w:rFonts w:cs="Arial"/>
                <w:szCs w:val="22"/>
              </w:rPr>
              <w:t>CMCIFR2A</w:t>
            </w:r>
          </w:p>
        </w:tc>
      </w:tr>
    </w:tbl>
    <w:p w14:paraId="2B71EAA3" w14:textId="77777777" w:rsidR="00180C49" w:rsidRDefault="00180C49" w:rsidP="00180C49">
      <w:pPr>
        <w:rPr>
          <w:szCs w:val="22"/>
        </w:rPr>
      </w:pPr>
    </w:p>
    <w:p w14:paraId="4C4329CF" w14:textId="77777777" w:rsidR="00180C49" w:rsidRDefault="00180C49" w:rsidP="00180C49">
      <w:pPr>
        <w:rPr>
          <w:szCs w:val="22"/>
        </w:rPr>
      </w:pPr>
    </w:p>
    <w:p w14:paraId="47A7C5B0" w14:textId="5C26CFF8" w:rsidR="00180C49" w:rsidRDefault="00180C49" w:rsidP="00180C49">
      <w:pPr>
        <w:spacing w:before="240"/>
        <w:rPr>
          <w:szCs w:val="22"/>
        </w:rPr>
      </w:pPr>
      <w:r>
        <w:rPr>
          <w:szCs w:val="22"/>
        </w:rPr>
        <w:t>La Fondation PSL s’engage</w:t>
      </w:r>
      <w:r w:rsidRPr="00D5652F">
        <w:rPr>
          <w:szCs w:val="22"/>
        </w:rPr>
        <w:t xml:space="preserve"> à utiliser ce do</w:t>
      </w:r>
      <w:r>
        <w:rPr>
          <w:szCs w:val="22"/>
        </w:rPr>
        <w:t xml:space="preserve">n </w:t>
      </w:r>
      <w:r w:rsidRPr="00D5652F">
        <w:rPr>
          <w:szCs w:val="22"/>
        </w:rPr>
        <w:t xml:space="preserve">exclusivement pour la </w:t>
      </w:r>
      <w:r w:rsidR="001012E6">
        <w:rPr>
          <w:szCs w:val="22"/>
        </w:rPr>
        <w:t>création et le fonctionnement des projets susmentionnés</w:t>
      </w:r>
      <w:r>
        <w:rPr>
          <w:szCs w:val="22"/>
        </w:rPr>
        <w:t>, à l’exception de 15% de frais de gestion</w:t>
      </w:r>
      <w:r w:rsidRPr="00D5652F">
        <w:rPr>
          <w:szCs w:val="22"/>
        </w:rPr>
        <w:t>.</w:t>
      </w:r>
      <w:r w:rsidRPr="00EA24CA">
        <w:rPr>
          <w:szCs w:val="22"/>
        </w:rPr>
        <w:t xml:space="preserve"> </w:t>
      </w:r>
    </w:p>
    <w:p w14:paraId="0A57C277" w14:textId="77777777" w:rsidR="00180C49" w:rsidRDefault="00180C49" w:rsidP="00180C49">
      <w:pPr>
        <w:spacing w:before="240"/>
        <w:rPr>
          <w:szCs w:val="22"/>
        </w:rPr>
      </w:pPr>
      <w:r>
        <w:rPr>
          <w:szCs w:val="22"/>
        </w:rPr>
        <w:t>Le don du Mécène</w:t>
      </w:r>
      <w:r w:rsidRPr="00D5652F">
        <w:rPr>
          <w:szCs w:val="22"/>
        </w:rPr>
        <w:t xml:space="preserve"> est utilisé jusqu'à épuisement des fonds sans condition de délai ni fourniture de </w:t>
      </w:r>
      <w:r w:rsidRPr="001A507F">
        <w:rPr>
          <w:szCs w:val="22"/>
        </w:rPr>
        <w:t>justificatifs financiers.</w:t>
      </w:r>
    </w:p>
    <w:p w14:paraId="63CBF451" w14:textId="77777777" w:rsidR="00945DC0" w:rsidRDefault="00180C49" w:rsidP="00945DC0">
      <w:pPr>
        <w:spacing w:before="240"/>
        <w:rPr>
          <w:szCs w:val="22"/>
        </w:rPr>
      </w:pPr>
      <w:r>
        <w:rPr>
          <w:szCs w:val="22"/>
        </w:rPr>
        <w:t xml:space="preserve">Conformément aux dispositions de l’article 238 bis du Code général des impôts, la Fondation PSL s’engage à transmettre au Mécène, dans les trente (30) jours suivants la réception des fonds un reçu fiscal dûment signé, indiquant notamment les coordonnées complètes du Mécène et du bénéficiaire, la somme versée, la date de versement de celle-ci et son mode de versement. </w:t>
      </w:r>
    </w:p>
    <w:p w14:paraId="2268C442" w14:textId="77777777" w:rsidR="00945DC0" w:rsidRDefault="00180C49" w:rsidP="00945DC0">
      <w:pPr>
        <w:spacing w:before="240"/>
        <w:rPr>
          <w:szCs w:val="22"/>
        </w:rPr>
      </w:pPr>
      <w:r>
        <w:rPr>
          <w:szCs w:val="22"/>
        </w:rPr>
        <w:t xml:space="preserve">Les reçus fiscaux seront adressés à : </w:t>
      </w:r>
    </w:p>
    <w:p w14:paraId="283DE2FB" w14:textId="77777777" w:rsidR="00945DC0" w:rsidRPr="00A51E55" w:rsidRDefault="00180C49" w:rsidP="00945DC0">
      <w:pPr>
        <w:spacing w:after="0"/>
        <w:rPr>
          <w:szCs w:val="22"/>
        </w:rPr>
      </w:pPr>
      <w:r w:rsidRPr="00A51E55">
        <w:rPr>
          <w:szCs w:val="22"/>
        </w:rPr>
        <w:t>XX</w:t>
      </w:r>
    </w:p>
    <w:p w14:paraId="69398A34" w14:textId="77777777" w:rsidR="00945DC0" w:rsidRPr="00A51E55" w:rsidRDefault="00180C49" w:rsidP="00945DC0">
      <w:pPr>
        <w:spacing w:after="0"/>
        <w:rPr>
          <w:szCs w:val="22"/>
        </w:rPr>
      </w:pPr>
      <w:r w:rsidRPr="00A51E55">
        <w:rPr>
          <w:szCs w:val="22"/>
        </w:rPr>
        <w:t>XX</w:t>
      </w:r>
    </w:p>
    <w:p w14:paraId="5F77D09E" w14:textId="77777777" w:rsidR="00945DC0" w:rsidRDefault="00180C49" w:rsidP="00945DC0">
      <w:pPr>
        <w:spacing w:after="0"/>
        <w:rPr>
          <w:szCs w:val="22"/>
        </w:rPr>
      </w:pPr>
      <w:r w:rsidRPr="00A51E55">
        <w:rPr>
          <w:szCs w:val="22"/>
        </w:rPr>
        <w:t>XX</w:t>
      </w:r>
    </w:p>
    <w:p w14:paraId="69E1D712" w14:textId="7133EFD6" w:rsidR="00E16CEE" w:rsidRDefault="00180C49" w:rsidP="00A001B3">
      <w:pPr>
        <w:spacing w:before="240"/>
        <w:rPr>
          <w:szCs w:val="22"/>
        </w:rPr>
      </w:pPr>
      <w:r w:rsidRPr="00975BBA">
        <w:rPr>
          <w:szCs w:val="22"/>
        </w:rPr>
        <w:t xml:space="preserve">Enfin, en cas de modification du régime du mécénat d’entreprise prévu à l’article 238 bis du Code général des impôts, </w:t>
      </w:r>
      <w:r>
        <w:rPr>
          <w:szCs w:val="22"/>
        </w:rPr>
        <w:t xml:space="preserve">la Fondation </w:t>
      </w:r>
      <w:r w:rsidRPr="00975BBA">
        <w:rPr>
          <w:szCs w:val="22"/>
        </w:rPr>
        <w:t>PSL et le Mécène s’engagent expressément à se conformer à toutes nouvelles dispositions qui seraient alors applicables à la présente convention.</w:t>
      </w:r>
    </w:p>
    <w:p w14:paraId="7084C9E5" w14:textId="3142386C" w:rsidR="00123AE1" w:rsidRDefault="00123AE1" w:rsidP="00A001B3">
      <w:pPr>
        <w:spacing w:before="240"/>
        <w:rPr>
          <w:szCs w:val="22"/>
        </w:rPr>
      </w:pPr>
    </w:p>
    <w:p w14:paraId="547B662B" w14:textId="1D0B5EC8" w:rsidR="00123AE1" w:rsidRDefault="00123AE1" w:rsidP="00A001B3">
      <w:pPr>
        <w:spacing w:before="240"/>
        <w:rPr>
          <w:szCs w:val="22"/>
        </w:rPr>
      </w:pPr>
    </w:p>
    <w:p w14:paraId="583FEC5B" w14:textId="77777777" w:rsidR="00123AE1" w:rsidRDefault="00123AE1" w:rsidP="00A001B3">
      <w:pPr>
        <w:spacing w:before="240"/>
        <w:rPr>
          <w:szCs w:val="22"/>
        </w:rPr>
      </w:pPr>
    </w:p>
    <w:p w14:paraId="1804CF48" w14:textId="77777777" w:rsidR="00FE512C" w:rsidRDefault="00FE512C" w:rsidP="00196E7E">
      <w:pPr>
        <w:spacing w:before="240" w:after="120"/>
        <w:rPr>
          <w:szCs w:val="22"/>
        </w:rPr>
      </w:pPr>
      <w:r w:rsidRPr="00B3072C">
        <w:rPr>
          <w:b/>
          <w:szCs w:val="22"/>
        </w:rPr>
        <w:lastRenderedPageBreak/>
        <w:t xml:space="preserve">ARTICLE </w:t>
      </w:r>
      <w:r>
        <w:rPr>
          <w:b/>
          <w:szCs w:val="22"/>
        </w:rPr>
        <w:t>5</w:t>
      </w:r>
      <w:r w:rsidRPr="00B3072C">
        <w:rPr>
          <w:b/>
          <w:szCs w:val="22"/>
        </w:rPr>
        <w:t xml:space="preserve"> : </w:t>
      </w:r>
      <w:r>
        <w:rPr>
          <w:b/>
          <w:szCs w:val="22"/>
        </w:rPr>
        <w:t>ENGAGEMENT</w:t>
      </w:r>
      <w:r w:rsidR="0080534E">
        <w:rPr>
          <w:b/>
          <w:szCs w:val="22"/>
        </w:rPr>
        <w:t>S</w:t>
      </w:r>
      <w:r>
        <w:rPr>
          <w:b/>
          <w:szCs w:val="22"/>
        </w:rPr>
        <w:t xml:space="preserve"> DE </w:t>
      </w:r>
      <w:r w:rsidR="00945DC0">
        <w:rPr>
          <w:b/>
          <w:szCs w:val="22"/>
        </w:rPr>
        <w:t xml:space="preserve">LA FONDATION </w:t>
      </w:r>
      <w:r>
        <w:rPr>
          <w:b/>
          <w:szCs w:val="22"/>
        </w:rPr>
        <w:t xml:space="preserve">PSL </w:t>
      </w:r>
    </w:p>
    <w:p w14:paraId="0B90B103" w14:textId="55B61319" w:rsidR="00FE512C" w:rsidRDefault="00FE512C" w:rsidP="002C3007">
      <w:pPr>
        <w:pStyle w:val="Norma2"/>
        <w:keepNext/>
        <w:keepLines/>
        <w:spacing w:before="0" w:after="240"/>
        <w:rPr>
          <w:szCs w:val="22"/>
        </w:rPr>
      </w:pPr>
      <w:r>
        <w:rPr>
          <w:szCs w:val="22"/>
        </w:rPr>
        <w:t>Au terme des présentes</w:t>
      </w:r>
      <w:r w:rsidR="0080534E">
        <w:rPr>
          <w:szCs w:val="22"/>
        </w:rPr>
        <w:t xml:space="preserve"> et sous réserve du prélèvement de frais de gestion</w:t>
      </w:r>
      <w:r>
        <w:rPr>
          <w:szCs w:val="22"/>
        </w:rPr>
        <w:t xml:space="preserve">, la </w:t>
      </w:r>
      <w:r w:rsidR="00C21B30">
        <w:rPr>
          <w:szCs w:val="22"/>
        </w:rPr>
        <w:t>F</w:t>
      </w:r>
      <w:r>
        <w:rPr>
          <w:szCs w:val="22"/>
        </w:rPr>
        <w:t xml:space="preserve">ondation PSL </w:t>
      </w:r>
      <w:r w:rsidR="0080534E">
        <w:rPr>
          <w:szCs w:val="22"/>
        </w:rPr>
        <w:t xml:space="preserve">s’engage à </w:t>
      </w:r>
      <w:r w:rsidR="00587847">
        <w:rPr>
          <w:szCs w:val="22"/>
        </w:rPr>
        <w:t>utiliser</w:t>
      </w:r>
      <w:r w:rsidR="0080534E">
        <w:rPr>
          <w:szCs w:val="22"/>
        </w:rPr>
        <w:t xml:space="preserve"> </w:t>
      </w:r>
      <w:r w:rsidR="00285D34">
        <w:rPr>
          <w:szCs w:val="22"/>
        </w:rPr>
        <w:t xml:space="preserve">les sommes mentionnées à l’article 4 </w:t>
      </w:r>
      <w:r w:rsidR="00587847">
        <w:rPr>
          <w:szCs w:val="22"/>
        </w:rPr>
        <w:t>au soutien des actions de</w:t>
      </w:r>
      <w:r>
        <w:rPr>
          <w:szCs w:val="22"/>
        </w:rPr>
        <w:t xml:space="preserve"> l’Université PSL</w:t>
      </w:r>
      <w:r w:rsidR="00945DC0">
        <w:rPr>
          <w:szCs w:val="22"/>
        </w:rPr>
        <w:t xml:space="preserve">. </w:t>
      </w:r>
    </w:p>
    <w:p w14:paraId="710898E2" w14:textId="441697AF" w:rsidR="00F046DE" w:rsidRDefault="00587847" w:rsidP="002C3007">
      <w:pPr>
        <w:pStyle w:val="Norma2"/>
        <w:keepNext/>
        <w:keepLines/>
        <w:spacing w:before="0" w:after="240"/>
        <w:rPr>
          <w:szCs w:val="22"/>
        </w:rPr>
      </w:pPr>
      <w:r>
        <w:rPr>
          <w:szCs w:val="22"/>
        </w:rPr>
        <w:t xml:space="preserve">La </w:t>
      </w:r>
      <w:r w:rsidR="00123AE1">
        <w:rPr>
          <w:szCs w:val="22"/>
        </w:rPr>
        <w:t>F</w:t>
      </w:r>
      <w:r>
        <w:rPr>
          <w:szCs w:val="22"/>
        </w:rPr>
        <w:t xml:space="preserve">ondation </w:t>
      </w:r>
      <w:r w:rsidR="00165662">
        <w:rPr>
          <w:szCs w:val="22"/>
        </w:rPr>
        <w:t>PSL</w:t>
      </w:r>
      <w:r w:rsidR="001C6E2C">
        <w:rPr>
          <w:szCs w:val="22"/>
        </w:rPr>
        <w:t xml:space="preserve"> décide de l’affectation des fonds </w:t>
      </w:r>
      <w:r w:rsidR="002A795F">
        <w:rPr>
          <w:szCs w:val="22"/>
        </w:rPr>
        <w:t xml:space="preserve">qui pourront financer les différentes actions de </w:t>
      </w:r>
      <w:r w:rsidR="00F62245">
        <w:rPr>
          <w:szCs w:val="22"/>
        </w:rPr>
        <w:t xml:space="preserve">l’Université </w:t>
      </w:r>
      <w:r w:rsidR="002A795F">
        <w:rPr>
          <w:szCs w:val="22"/>
        </w:rPr>
        <w:t>PSL </w:t>
      </w:r>
      <w:r w:rsidR="00307866">
        <w:rPr>
          <w:szCs w:val="22"/>
        </w:rPr>
        <w:t>lié</w:t>
      </w:r>
      <w:r w:rsidR="00C9595F">
        <w:rPr>
          <w:szCs w:val="22"/>
        </w:rPr>
        <w:t xml:space="preserve">es à l’égalité des chances et aux objectifs de développement durable et notamment : </w:t>
      </w:r>
    </w:p>
    <w:p w14:paraId="33E25DA3" w14:textId="16A376FC" w:rsidR="004B2B1B" w:rsidRPr="004202F8" w:rsidRDefault="008C6D4C" w:rsidP="004B2B1B">
      <w:pPr>
        <w:pStyle w:val="Paragraphedeliste"/>
        <w:numPr>
          <w:ilvl w:val="0"/>
          <w:numId w:val="2"/>
        </w:numPr>
        <w:spacing w:after="0"/>
      </w:pPr>
      <w:r>
        <w:t>Le Diplôme « </w:t>
      </w:r>
      <w:r w:rsidR="004B2B1B" w:rsidRPr="004202F8">
        <w:t>Sciences pour un</w:t>
      </w:r>
      <w:r w:rsidR="00DC0BF4">
        <w:t xml:space="preserve"> monde durable</w:t>
      </w:r>
      <w:r w:rsidR="004B2B1B" w:rsidRPr="004202F8">
        <w:t xml:space="preserve"> » qui </w:t>
      </w:r>
      <w:r w:rsidR="00DC0BF4">
        <w:t>a ouvert</w:t>
      </w:r>
      <w:r w:rsidR="004B2B1B" w:rsidRPr="004202F8">
        <w:t xml:space="preserve"> ses portes à la rentrée 2020. Elle entend s’inscrire dans les 17 objectifs de développement durable (ODD) adoptés en 2015 par 193 pays membres de l’Organisation des Nations unis, qui font suite aux objectifs du millénaire et ont pour date butoir 2030 ; </w:t>
      </w:r>
    </w:p>
    <w:p w14:paraId="0E2EFA07" w14:textId="2779FAF2" w:rsidR="004B2B1B" w:rsidRDefault="004B2B1B" w:rsidP="004B2B1B">
      <w:pPr>
        <w:pStyle w:val="Paragraphedeliste"/>
        <w:numPr>
          <w:ilvl w:val="0"/>
          <w:numId w:val="2"/>
        </w:numPr>
        <w:spacing w:after="0"/>
      </w:pPr>
      <w:r>
        <w:t xml:space="preserve">Le Diplôme Universitaire « Innovation et entrepreneuriat d’impact », visant à former les futurs innovateurs et entrepreneurs autour de technologies, ayant un impact sociétale ou environnemental, programme lancé en </w:t>
      </w:r>
      <w:r w:rsidR="008C6D4C">
        <w:t>septembre</w:t>
      </w:r>
      <w:r>
        <w:t xml:space="preserve"> 2021 ; </w:t>
      </w:r>
    </w:p>
    <w:p w14:paraId="3B3AA0C8" w14:textId="77777777" w:rsidR="004B2B1B" w:rsidRDefault="004B2B1B" w:rsidP="004B2B1B">
      <w:pPr>
        <w:pStyle w:val="Paragraphedeliste"/>
        <w:numPr>
          <w:ilvl w:val="0"/>
          <w:numId w:val="2"/>
        </w:numPr>
        <w:spacing w:after="0"/>
      </w:pPr>
      <w:r w:rsidRPr="004202F8">
        <w:t xml:space="preserve">Le cycle pluridisciplinaire d’études supérieures (CPES) qui est une formation ayant grade de licence créée en 2012 à destination d’étudiants à haut potentiel et qui mêle l’encadrement des classes préparatoires et l’autonomie et la formation par la recherche de l’université ; </w:t>
      </w:r>
    </w:p>
    <w:p w14:paraId="62F626E9" w14:textId="77777777" w:rsidR="002E2918" w:rsidRDefault="002E2918" w:rsidP="002E2918">
      <w:pPr>
        <w:pStyle w:val="Paragraphedeliste"/>
        <w:numPr>
          <w:ilvl w:val="0"/>
          <w:numId w:val="2"/>
        </w:numPr>
        <w:spacing w:after="0"/>
      </w:pPr>
      <w:r>
        <w:t xml:space="preserve">La formation transverse relative à l’insertion professionnelle de l’université PSL « Prépare ton futur » : programme lancé en 2020/2021 destinés à tous les étudiants de l’université visant à les accompagner dans la construction de leur parcours académique et professionnel ; </w:t>
      </w:r>
    </w:p>
    <w:p w14:paraId="7B896042" w14:textId="77777777" w:rsidR="004B2B1B" w:rsidRPr="004202F8" w:rsidRDefault="004B2B1B" w:rsidP="004B2B1B">
      <w:pPr>
        <w:pStyle w:val="Paragraphedeliste"/>
        <w:numPr>
          <w:ilvl w:val="0"/>
          <w:numId w:val="2"/>
        </w:numPr>
        <w:spacing w:after="0"/>
      </w:pPr>
      <w:r w:rsidRPr="004202F8">
        <w:t>La création de bourses d’études</w:t>
      </w:r>
      <w:r>
        <w:t xml:space="preserve"> ou des aides à la mobilité</w:t>
      </w:r>
      <w:r w:rsidRPr="004202F8">
        <w:t xml:space="preserve"> internationale ; </w:t>
      </w:r>
    </w:p>
    <w:p w14:paraId="0699B468" w14:textId="42423FE8" w:rsidR="00CC3A2A" w:rsidRPr="004202F8" w:rsidRDefault="00CC3A2A" w:rsidP="001576AA">
      <w:pPr>
        <w:pStyle w:val="Paragraphedeliste"/>
        <w:keepNext/>
        <w:keepLines/>
        <w:numPr>
          <w:ilvl w:val="0"/>
          <w:numId w:val="2"/>
        </w:numPr>
        <w:spacing w:after="240"/>
        <w:rPr>
          <w:szCs w:val="22"/>
        </w:rPr>
      </w:pPr>
      <w:r w:rsidRPr="004202F8">
        <w:t>Tout</w:t>
      </w:r>
      <w:r w:rsidR="00C343E6" w:rsidRPr="004202F8">
        <w:t>es</w:t>
      </w:r>
      <w:r w:rsidRPr="004202F8">
        <w:t xml:space="preserve"> au</w:t>
      </w:r>
      <w:r w:rsidR="00C343E6" w:rsidRPr="004202F8">
        <w:t>tres actions liées à celles précédemment citées.</w:t>
      </w:r>
    </w:p>
    <w:p w14:paraId="7EE9E5CC" w14:textId="6102F1D4" w:rsidR="003B72DE" w:rsidRDefault="003B72DE" w:rsidP="003B72DE">
      <w:pPr>
        <w:pStyle w:val="Norma2"/>
        <w:keepNext/>
        <w:keepLines/>
        <w:spacing w:before="0" w:after="240"/>
        <w:rPr>
          <w:szCs w:val="22"/>
        </w:rPr>
      </w:pPr>
      <w:r>
        <w:rPr>
          <w:szCs w:val="22"/>
        </w:rPr>
        <w:t xml:space="preserve">En outre, </w:t>
      </w:r>
      <w:r w:rsidR="00F12A03">
        <w:rPr>
          <w:szCs w:val="22"/>
        </w:rPr>
        <w:t>la Fondation</w:t>
      </w:r>
      <w:r>
        <w:rPr>
          <w:szCs w:val="22"/>
        </w:rPr>
        <w:t xml:space="preserve"> PSL</w:t>
      </w:r>
      <w:r w:rsidRPr="00D5652F">
        <w:rPr>
          <w:szCs w:val="22"/>
        </w:rPr>
        <w:t xml:space="preserve"> </w:t>
      </w:r>
      <w:r>
        <w:rPr>
          <w:szCs w:val="22"/>
        </w:rPr>
        <w:t>remettra</w:t>
      </w:r>
      <w:r w:rsidRPr="001A507F">
        <w:rPr>
          <w:szCs w:val="22"/>
        </w:rPr>
        <w:t xml:space="preserve"> au Mécène, à titre informatif, une fois par an, un détail de l’affectation de l’ensemble des versements effectués. Afin de faciliter les relations entre leurs services financiers,</w:t>
      </w:r>
      <w:r w:rsidRPr="00BD379E">
        <w:rPr>
          <w:szCs w:val="22"/>
        </w:rPr>
        <w:t xml:space="preserve"> </w:t>
      </w:r>
      <w:r>
        <w:rPr>
          <w:szCs w:val="22"/>
        </w:rPr>
        <w:t xml:space="preserve">les Partis </w:t>
      </w:r>
      <w:r w:rsidRPr="00BD379E">
        <w:rPr>
          <w:szCs w:val="22"/>
        </w:rPr>
        <w:t>désigne</w:t>
      </w:r>
      <w:r>
        <w:rPr>
          <w:szCs w:val="22"/>
        </w:rPr>
        <w:t>ro</w:t>
      </w:r>
      <w:r w:rsidRPr="00BD379E">
        <w:rPr>
          <w:szCs w:val="22"/>
        </w:rPr>
        <w:t>nt chacu</w:t>
      </w:r>
      <w:r>
        <w:rPr>
          <w:szCs w:val="22"/>
        </w:rPr>
        <w:t xml:space="preserve">ne </w:t>
      </w:r>
      <w:r w:rsidRPr="00BD379E">
        <w:rPr>
          <w:szCs w:val="22"/>
        </w:rPr>
        <w:t>un correspondant financier. Chacun</w:t>
      </w:r>
      <w:r>
        <w:rPr>
          <w:szCs w:val="22"/>
        </w:rPr>
        <w:t>e</w:t>
      </w:r>
      <w:r w:rsidRPr="00BD379E">
        <w:rPr>
          <w:szCs w:val="22"/>
        </w:rPr>
        <w:t xml:space="preserve"> informera les autres Parties en cas de remplacement de son correspondant financier par écrit (lettre simple, courriel, etc…).</w:t>
      </w:r>
      <w:r>
        <w:rPr>
          <w:szCs w:val="22"/>
        </w:rPr>
        <w:t xml:space="preserve"> </w:t>
      </w:r>
    </w:p>
    <w:p w14:paraId="6E21C183" w14:textId="4904366B" w:rsidR="002C3007" w:rsidRPr="00975BBA" w:rsidRDefault="002C3007" w:rsidP="003B72DE">
      <w:pPr>
        <w:pStyle w:val="Norma2"/>
        <w:keepNext/>
        <w:keepLines/>
        <w:spacing w:before="0" w:after="240"/>
        <w:rPr>
          <w:szCs w:val="22"/>
        </w:rPr>
      </w:pPr>
      <w:r w:rsidRPr="00975BBA">
        <w:rPr>
          <w:b/>
          <w:szCs w:val="22"/>
        </w:rPr>
        <w:t xml:space="preserve">ARTICLE </w:t>
      </w:r>
      <w:r w:rsidR="00AD26B3">
        <w:rPr>
          <w:b/>
          <w:szCs w:val="22"/>
        </w:rPr>
        <w:t>6</w:t>
      </w:r>
      <w:r w:rsidRPr="00975BBA">
        <w:rPr>
          <w:b/>
          <w:szCs w:val="22"/>
        </w:rPr>
        <w:t> : COMMUNICATION AUPRES DU GRAND PUBLIC</w:t>
      </w:r>
    </w:p>
    <w:p w14:paraId="2009A8EA" w14:textId="138FCB56" w:rsidR="002C3007" w:rsidRPr="00975BBA" w:rsidRDefault="002C3007" w:rsidP="002C3007">
      <w:pPr>
        <w:pStyle w:val="Norma2"/>
        <w:rPr>
          <w:szCs w:val="22"/>
        </w:rPr>
      </w:pPr>
      <w:r w:rsidRPr="00975BBA">
        <w:rPr>
          <w:szCs w:val="22"/>
        </w:rPr>
        <w:t xml:space="preserve">Les Parties s’autorisent mutuellement à </w:t>
      </w:r>
      <w:r w:rsidR="008530DF">
        <w:rPr>
          <w:szCs w:val="22"/>
        </w:rPr>
        <w:t>communiquer</w:t>
      </w:r>
      <w:r w:rsidRPr="00975BBA">
        <w:rPr>
          <w:szCs w:val="22"/>
        </w:rPr>
        <w:t xml:space="preserve"> à l’extérieur </w:t>
      </w:r>
      <w:r w:rsidR="0093413D" w:rsidRPr="00D5652F">
        <w:rPr>
          <w:szCs w:val="22"/>
        </w:rPr>
        <w:t xml:space="preserve">l’existence de la présente </w:t>
      </w:r>
      <w:r w:rsidR="0093413D">
        <w:rPr>
          <w:szCs w:val="22"/>
        </w:rPr>
        <w:t>c</w:t>
      </w:r>
      <w:r w:rsidR="0093413D" w:rsidRPr="00D5652F">
        <w:rPr>
          <w:szCs w:val="22"/>
        </w:rPr>
        <w:t xml:space="preserve">onvention et </w:t>
      </w:r>
      <w:r w:rsidR="0093413D">
        <w:rPr>
          <w:szCs w:val="22"/>
        </w:rPr>
        <w:t>du soutien du mécène</w:t>
      </w:r>
      <w:r w:rsidR="0093413D" w:rsidRPr="00D5652F">
        <w:rPr>
          <w:szCs w:val="22"/>
        </w:rPr>
        <w:t>.</w:t>
      </w:r>
      <w:r w:rsidR="0093413D">
        <w:rPr>
          <w:szCs w:val="22"/>
        </w:rPr>
        <w:t xml:space="preserve"> </w:t>
      </w:r>
      <w:r w:rsidRPr="00975BBA">
        <w:rPr>
          <w:szCs w:val="22"/>
        </w:rPr>
        <w:t>Il est toutefois expressément précisé que ces communications ne revêtiront en aucun cas un caractère publicitaire au bénéfice du Mécène.</w:t>
      </w:r>
    </w:p>
    <w:p w14:paraId="2DA1E942" w14:textId="31201541" w:rsidR="002C3007" w:rsidRDefault="002C3007" w:rsidP="002C3007">
      <w:pPr>
        <w:pStyle w:val="Norma2"/>
        <w:rPr>
          <w:szCs w:val="22"/>
        </w:rPr>
      </w:pPr>
      <w:r w:rsidRPr="00975BBA">
        <w:rPr>
          <w:szCs w:val="22"/>
        </w:rPr>
        <w:t>L’ensemble des communications publiques, notamment à la presse, relatives</w:t>
      </w:r>
      <w:r w:rsidR="00483D32">
        <w:rPr>
          <w:szCs w:val="22"/>
        </w:rPr>
        <w:t xml:space="preserve"> </w:t>
      </w:r>
      <w:r w:rsidRPr="00975BBA">
        <w:rPr>
          <w:szCs w:val="22"/>
        </w:rPr>
        <w:t xml:space="preserve">à la présente convention, et plus généralement </w:t>
      </w:r>
      <w:r w:rsidR="00460939">
        <w:rPr>
          <w:szCs w:val="22"/>
        </w:rPr>
        <w:t>au soutien</w:t>
      </w:r>
      <w:r w:rsidRPr="00975BBA">
        <w:rPr>
          <w:szCs w:val="22"/>
        </w:rPr>
        <w:t xml:space="preserve"> entre le Mécène</w:t>
      </w:r>
      <w:r w:rsidR="00F12A03">
        <w:rPr>
          <w:szCs w:val="22"/>
        </w:rPr>
        <w:t xml:space="preserve"> et </w:t>
      </w:r>
      <w:r w:rsidR="00C21B30">
        <w:rPr>
          <w:szCs w:val="22"/>
        </w:rPr>
        <w:t xml:space="preserve">la Fondation </w:t>
      </w:r>
      <w:r w:rsidRPr="00975BBA">
        <w:rPr>
          <w:szCs w:val="22"/>
        </w:rPr>
        <w:t xml:space="preserve">PSL feront l’objet d’une validation préalable par </w:t>
      </w:r>
      <w:r w:rsidR="005318DA">
        <w:rPr>
          <w:szCs w:val="22"/>
        </w:rPr>
        <w:t xml:space="preserve">les </w:t>
      </w:r>
      <w:r w:rsidRPr="00975BBA">
        <w:rPr>
          <w:szCs w:val="22"/>
        </w:rPr>
        <w:t>parties</w:t>
      </w:r>
      <w:r>
        <w:rPr>
          <w:szCs w:val="22"/>
        </w:rPr>
        <w:t xml:space="preserve">. </w:t>
      </w:r>
    </w:p>
    <w:p w14:paraId="03F87C40" w14:textId="77777777" w:rsidR="002C3007" w:rsidRPr="00975BBA" w:rsidRDefault="002C3007" w:rsidP="002C3007">
      <w:pPr>
        <w:pStyle w:val="Norma2"/>
        <w:rPr>
          <w:rFonts w:cs="Arial"/>
          <w:szCs w:val="22"/>
        </w:rPr>
      </w:pPr>
      <w:r>
        <w:rPr>
          <w:rFonts w:cs="Arial"/>
          <w:szCs w:val="22"/>
        </w:rPr>
        <w:t xml:space="preserve">Il est rappelé, en tant que de besoin, que les présentes dispositions s’appliquent </w:t>
      </w:r>
      <w:r w:rsidRPr="00975BBA">
        <w:rPr>
          <w:rFonts w:cs="Arial"/>
          <w:szCs w:val="22"/>
        </w:rPr>
        <w:t>s</w:t>
      </w:r>
      <w:r w:rsidRPr="00975BBA">
        <w:rPr>
          <w:rFonts w:eastAsiaTheme="minorEastAsia" w:cs="Arial"/>
          <w:szCs w:val="22"/>
          <w:lang w:eastAsia="ja-JP"/>
        </w:rPr>
        <w:t>ans préjudice du respect de l'indépendance des enseignants-chercheurs et des chercheurs et de la liberté de recherche et d'enseignement.</w:t>
      </w:r>
    </w:p>
    <w:p w14:paraId="6EC367E2" w14:textId="61741615" w:rsidR="002C3007" w:rsidRPr="00975BBA" w:rsidRDefault="002C3007" w:rsidP="002C3007">
      <w:pPr>
        <w:pStyle w:val="Norma2"/>
        <w:rPr>
          <w:szCs w:val="22"/>
        </w:rPr>
      </w:pPr>
      <w:r w:rsidRPr="00975BBA">
        <w:rPr>
          <w:szCs w:val="22"/>
        </w:rPr>
        <w:t xml:space="preserve">Chaque Partie, dans ses publications et/ou conférences éventuelles, s’engage à faire mention </w:t>
      </w:r>
      <w:r w:rsidR="00460939">
        <w:rPr>
          <w:szCs w:val="22"/>
        </w:rPr>
        <w:t>du soutien</w:t>
      </w:r>
      <w:r w:rsidRPr="00975BBA">
        <w:rPr>
          <w:szCs w:val="22"/>
        </w:rPr>
        <w:t xml:space="preserve"> de l’autre Partie par la représentation/reproduction de leur dénomination ou de leur logo.</w:t>
      </w:r>
    </w:p>
    <w:p w14:paraId="597531A0" w14:textId="77777777" w:rsidR="002C3007" w:rsidRPr="00975BBA" w:rsidRDefault="002C3007" w:rsidP="002C3007">
      <w:pPr>
        <w:pStyle w:val="Norma2"/>
      </w:pPr>
      <w:r w:rsidRPr="00975BBA">
        <w:t xml:space="preserve">L’utilisation des logos, images et autres visuels propres aux marques de chaque Partie feront l'objet d'un partage et validation préalable à leur publication. </w:t>
      </w:r>
    </w:p>
    <w:p w14:paraId="50F151EC" w14:textId="77777777" w:rsidR="004202F8" w:rsidRDefault="004202F8" w:rsidP="00196E7E">
      <w:pPr>
        <w:pStyle w:val="Norma2"/>
        <w:keepNext/>
        <w:keepLines/>
        <w:spacing w:before="0" w:after="240"/>
        <w:outlineLvl w:val="0"/>
        <w:rPr>
          <w:szCs w:val="22"/>
        </w:rPr>
      </w:pPr>
    </w:p>
    <w:p w14:paraId="4F1BC0B8" w14:textId="270DA14A" w:rsidR="002C3007" w:rsidRPr="00975BBA" w:rsidRDefault="002C3007" w:rsidP="002C3007">
      <w:pPr>
        <w:pStyle w:val="Norma2"/>
        <w:keepNext/>
        <w:keepLines/>
        <w:spacing w:before="0" w:after="240"/>
        <w:ind w:left="1440" w:hanging="1440"/>
        <w:outlineLvl w:val="0"/>
        <w:rPr>
          <w:b/>
          <w:szCs w:val="22"/>
        </w:rPr>
      </w:pPr>
      <w:r w:rsidRPr="00975BBA">
        <w:rPr>
          <w:b/>
          <w:szCs w:val="22"/>
        </w:rPr>
        <w:t xml:space="preserve">ARTICLE </w:t>
      </w:r>
      <w:r w:rsidR="00AD26B3">
        <w:rPr>
          <w:b/>
          <w:szCs w:val="22"/>
        </w:rPr>
        <w:t>7</w:t>
      </w:r>
      <w:r w:rsidRPr="00975BBA">
        <w:rPr>
          <w:b/>
          <w:szCs w:val="22"/>
        </w:rPr>
        <w:t xml:space="preserve"> :</w:t>
      </w:r>
      <w:r w:rsidRPr="00975BBA">
        <w:rPr>
          <w:b/>
          <w:szCs w:val="22"/>
        </w:rPr>
        <w:tab/>
        <w:t>CONFIDENTIALITE</w:t>
      </w:r>
    </w:p>
    <w:p w14:paraId="76BD2EED" w14:textId="62E31CEE" w:rsidR="002C3007" w:rsidRDefault="002C3007" w:rsidP="005F2244">
      <w:pPr>
        <w:pStyle w:val="Titre2"/>
        <w:ind w:firstLine="708"/>
        <w:rPr>
          <w:color w:val="auto"/>
          <w:szCs w:val="22"/>
        </w:rPr>
      </w:pPr>
      <w:r w:rsidRPr="00975BBA">
        <w:rPr>
          <w:color w:val="auto"/>
          <w:szCs w:val="22"/>
        </w:rPr>
        <w:t xml:space="preserve">ARTICLE </w:t>
      </w:r>
      <w:r w:rsidR="00AD26B3">
        <w:rPr>
          <w:color w:val="auto"/>
          <w:szCs w:val="22"/>
        </w:rPr>
        <w:t>7</w:t>
      </w:r>
      <w:r w:rsidRPr="00975BBA">
        <w:rPr>
          <w:color w:val="auto"/>
          <w:szCs w:val="22"/>
        </w:rPr>
        <w:t>.1</w:t>
      </w:r>
      <w:r w:rsidRPr="00975BBA">
        <w:rPr>
          <w:color w:val="auto"/>
          <w:szCs w:val="22"/>
        </w:rPr>
        <w:tab/>
        <w:t>: CONFIDENTIALITE DE LA PRESENTE CONVENTION</w:t>
      </w:r>
    </w:p>
    <w:p w14:paraId="52BE435E" w14:textId="77777777" w:rsidR="002C3007" w:rsidRPr="007A11DF" w:rsidRDefault="002C3007" w:rsidP="002C3007"/>
    <w:p w14:paraId="682B3DFE" w14:textId="6EFAD441" w:rsidR="002C3007" w:rsidRPr="006F27A6" w:rsidRDefault="0013551D" w:rsidP="002C3007">
      <w:pPr>
        <w:pStyle w:val="En-tte"/>
        <w:tabs>
          <w:tab w:val="clear" w:pos="4536"/>
          <w:tab w:val="clear" w:pos="9072"/>
        </w:tabs>
        <w:spacing w:before="0"/>
        <w:rPr>
          <w:szCs w:val="22"/>
        </w:rPr>
      </w:pPr>
      <w:r>
        <w:rPr>
          <w:szCs w:val="22"/>
        </w:rPr>
        <w:t>Les</w:t>
      </w:r>
      <w:r w:rsidR="002C3007" w:rsidRPr="00D5652F">
        <w:rPr>
          <w:szCs w:val="22"/>
        </w:rPr>
        <w:t xml:space="preserve"> Parties s’autorisent mutuellement à rendre publiques l’existence de la présente </w:t>
      </w:r>
      <w:r w:rsidR="0009631B">
        <w:rPr>
          <w:szCs w:val="22"/>
        </w:rPr>
        <w:t>c</w:t>
      </w:r>
      <w:r w:rsidR="002C3007" w:rsidRPr="00D5652F">
        <w:rPr>
          <w:szCs w:val="22"/>
        </w:rPr>
        <w:t xml:space="preserve">onvention et </w:t>
      </w:r>
      <w:r w:rsidR="00BC5B14">
        <w:rPr>
          <w:szCs w:val="22"/>
        </w:rPr>
        <w:t xml:space="preserve">du soutien du </w:t>
      </w:r>
      <w:r w:rsidR="003E06B0">
        <w:rPr>
          <w:szCs w:val="22"/>
        </w:rPr>
        <w:t>mécène</w:t>
      </w:r>
      <w:r w:rsidR="002C3007" w:rsidRPr="00D5652F">
        <w:rPr>
          <w:szCs w:val="22"/>
        </w:rPr>
        <w:t xml:space="preserve">. </w:t>
      </w:r>
      <w:r w:rsidR="002C3007" w:rsidRPr="006F27A6">
        <w:rPr>
          <w:szCs w:val="22"/>
        </w:rPr>
        <w:t>Toutefois, elles s’interdisent d’en divulguer aux tiers les conditions et modalités, notamment financières.</w:t>
      </w:r>
    </w:p>
    <w:p w14:paraId="5DF63919" w14:textId="77777777" w:rsidR="002C3007" w:rsidRPr="006F27A6" w:rsidRDefault="002C3007" w:rsidP="002C3007">
      <w:pPr>
        <w:pStyle w:val="En-tte"/>
        <w:tabs>
          <w:tab w:val="clear" w:pos="4536"/>
          <w:tab w:val="clear" w:pos="9072"/>
        </w:tabs>
        <w:rPr>
          <w:szCs w:val="22"/>
        </w:rPr>
      </w:pPr>
      <w:r w:rsidRPr="006F27A6">
        <w:rPr>
          <w:szCs w:val="22"/>
        </w:rPr>
        <w:t xml:space="preserve">Les Parties s’engagent à ne </w:t>
      </w:r>
      <w:r w:rsidR="00F86116">
        <w:rPr>
          <w:szCs w:val="22"/>
        </w:rPr>
        <w:t xml:space="preserve">pas </w:t>
      </w:r>
      <w:r w:rsidRPr="006F27A6">
        <w:rPr>
          <w:szCs w:val="22"/>
        </w:rPr>
        <w:t xml:space="preserve">communiquer la présente convention, par extrait ou en totalité </w:t>
      </w:r>
      <w:r w:rsidR="00F86116">
        <w:rPr>
          <w:szCs w:val="22"/>
        </w:rPr>
        <w:t xml:space="preserve">à des tiers. Elle pourra être transmises </w:t>
      </w:r>
      <w:r w:rsidR="00B10794">
        <w:rPr>
          <w:szCs w:val="22"/>
        </w:rPr>
        <w:t>aux</w:t>
      </w:r>
      <w:r w:rsidR="0013551D">
        <w:rPr>
          <w:szCs w:val="22"/>
        </w:rPr>
        <w:t xml:space="preserve"> </w:t>
      </w:r>
      <w:r w:rsidRPr="006F27A6">
        <w:rPr>
          <w:szCs w:val="22"/>
        </w:rPr>
        <w:t>membres de leur personnel permanent qui devront nécessairement en avoir connaissance dans le cadre de leurs fonctions.</w:t>
      </w:r>
    </w:p>
    <w:p w14:paraId="49F96FA3" w14:textId="77777777" w:rsidR="002C3007" w:rsidRDefault="002C3007" w:rsidP="002C3007">
      <w:pPr>
        <w:pStyle w:val="En-tte"/>
        <w:tabs>
          <w:tab w:val="clear" w:pos="4536"/>
          <w:tab w:val="clear" w:pos="9072"/>
        </w:tabs>
        <w:rPr>
          <w:szCs w:val="22"/>
        </w:rPr>
      </w:pPr>
      <w:r w:rsidRPr="006F27A6">
        <w:rPr>
          <w:szCs w:val="22"/>
        </w:rPr>
        <w:t>Toutefois, il est précisé que les services et organismes de contrôle des comptes internes et externes, autorités de tutelle et autres tiers habilités aux termes d’une loi ou d’un règlement, ne sont pas concernés par cette interdiction.</w:t>
      </w:r>
    </w:p>
    <w:p w14:paraId="013CAE37" w14:textId="77777777" w:rsidR="002C3007" w:rsidRDefault="002C3007" w:rsidP="002C3007">
      <w:pPr>
        <w:pStyle w:val="En-tte"/>
        <w:tabs>
          <w:tab w:val="clear" w:pos="4536"/>
          <w:tab w:val="clear" w:pos="9072"/>
        </w:tabs>
        <w:rPr>
          <w:szCs w:val="22"/>
        </w:rPr>
      </w:pPr>
      <w:r>
        <w:rPr>
          <w:szCs w:val="22"/>
        </w:rPr>
        <w:t>Les obligations prévues ci-dessus survivront à la cessation de la présente Convention, sans limite de durée.</w:t>
      </w:r>
    </w:p>
    <w:p w14:paraId="0FF419F9" w14:textId="77777777" w:rsidR="002C3007" w:rsidRPr="00D5652F" w:rsidRDefault="002C3007" w:rsidP="002C3007">
      <w:pPr>
        <w:pStyle w:val="En-tte"/>
        <w:tabs>
          <w:tab w:val="clear" w:pos="4536"/>
          <w:tab w:val="clear" w:pos="9072"/>
        </w:tabs>
        <w:rPr>
          <w:szCs w:val="22"/>
        </w:rPr>
      </w:pPr>
    </w:p>
    <w:p w14:paraId="22951C75" w14:textId="08789CD6" w:rsidR="002C3007" w:rsidRPr="00C44FE8" w:rsidRDefault="002C3007" w:rsidP="004202F8">
      <w:pPr>
        <w:pStyle w:val="Titre2"/>
        <w:ind w:firstLine="708"/>
        <w:rPr>
          <w:color w:val="auto"/>
          <w:szCs w:val="22"/>
        </w:rPr>
      </w:pPr>
      <w:r>
        <w:rPr>
          <w:color w:val="auto"/>
          <w:szCs w:val="22"/>
        </w:rPr>
        <w:t xml:space="preserve">ARTICLE </w:t>
      </w:r>
      <w:r w:rsidR="00AD26B3">
        <w:rPr>
          <w:color w:val="auto"/>
          <w:szCs w:val="22"/>
        </w:rPr>
        <w:t>7</w:t>
      </w:r>
      <w:r w:rsidRPr="00C44FE8">
        <w:rPr>
          <w:color w:val="auto"/>
          <w:szCs w:val="22"/>
        </w:rPr>
        <w:t>.2</w:t>
      </w:r>
      <w:r w:rsidRPr="00C44FE8">
        <w:rPr>
          <w:color w:val="auto"/>
          <w:szCs w:val="22"/>
        </w:rPr>
        <w:tab/>
      </w:r>
      <w:r>
        <w:rPr>
          <w:color w:val="auto"/>
          <w:szCs w:val="22"/>
        </w:rPr>
        <w:t xml:space="preserve">: </w:t>
      </w:r>
      <w:r w:rsidRPr="00C44FE8">
        <w:rPr>
          <w:color w:val="auto"/>
          <w:szCs w:val="22"/>
        </w:rPr>
        <w:t>COMMUNICATION DES INFORMATIONS</w:t>
      </w:r>
    </w:p>
    <w:p w14:paraId="4D717FEB" w14:textId="77777777" w:rsidR="002C3007" w:rsidRPr="00D5652F" w:rsidRDefault="002C3007" w:rsidP="002C3007">
      <w:pPr>
        <w:pStyle w:val="En-tte"/>
        <w:tabs>
          <w:tab w:val="clear" w:pos="4536"/>
          <w:tab w:val="clear" w:pos="9072"/>
        </w:tabs>
        <w:spacing w:before="0"/>
        <w:rPr>
          <w:szCs w:val="22"/>
        </w:rPr>
      </w:pPr>
      <w:r w:rsidRPr="00D5652F">
        <w:rPr>
          <w:szCs w:val="22"/>
        </w:rPr>
        <w:t>Au sens de la présente convention, sont co</w:t>
      </w:r>
      <w:r>
        <w:rPr>
          <w:szCs w:val="22"/>
        </w:rPr>
        <w:t>nsidérées comme confidentielles</w:t>
      </w:r>
      <w:r w:rsidRPr="00D5652F">
        <w:rPr>
          <w:szCs w:val="22"/>
        </w:rPr>
        <w:t xml:space="preserve"> toutes les informations, orales ou écrites, transmises par les Parties sous forme de données isolées ou non, de documents, ou sous toute autre forme, et n’étant pas dans le domaine public au moment de leur communication, dont chacune des Parties a ou aurait connaissance à l'occasion de l’exécution de la présente </w:t>
      </w:r>
      <w:r>
        <w:rPr>
          <w:szCs w:val="22"/>
        </w:rPr>
        <w:t>C</w:t>
      </w:r>
      <w:r w:rsidRPr="00D5652F">
        <w:rPr>
          <w:szCs w:val="22"/>
        </w:rPr>
        <w:t>onvention.</w:t>
      </w:r>
    </w:p>
    <w:p w14:paraId="1645408A" w14:textId="77777777" w:rsidR="002C3007" w:rsidRPr="00D5652F" w:rsidRDefault="002C3007" w:rsidP="002C3007">
      <w:pPr>
        <w:pStyle w:val="En-tte"/>
        <w:tabs>
          <w:tab w:val="clear" w:pos="4536"/>
          <w:tab w:val="clear" w:pos="9072"/>
        </w:tabs>
        <w:rPr>
          <w:szCs w:val="22"/>
        </w:rPr>
      </w:pPr>
      <w:r w:rsidRPr="00D5652F">
        <w:rPr>
          <w:szCs w:val="22"/>
        </w:rPr>
        <w:t xml:space="preserve">Au sens de la présente </w:t>
      </w:r>
      <w:r w:rsidR="0009631B">
        <w:rPr>
          <w:szCs w:val="22"/>
        </w:rPr>
        <w:t>c</w:t>
      </w:r>
      <w:r w:rsidRPr="00D5652F">
        <w:rPr>
          <w:szCs w:val="22"/>
        </w:rPr>
        <w:t>onvention, ne sont pas considérées comme confidentielles :</w:t>
      </w:r>
    </w:p>
    <w:p w14:paraId="79C9A7F9" w14:textId="77777777" w:rsidR="002C3007" w:rsidRPr="00D5652F" w:rsidRDefault="002C3007" w:rsidP="002C3007">
      <w:pPr>
        <w:pStyle w:val="En-tte"/>
        <w:tabs>
          <w:tab w:val="clear" w:pos="4536"/>
          <w:tab w:val="clear" w:pos="9072"/>
        </w:tabs>
        <w:ind w:left="284" w:hanging="284"/>
        <w:rPr>
          <w:szCs w:val="22"/>
        </w:rPr>
      </w:pPr>
      <w:r w:rsidRPr="00D5652F">
        <w:rPr>
          <w:szCs w:val="22"/>
        </w:rPr>
        <w:t>-</w:t>
      </w:r>
      <w:r w:rsidRPr="00D5652F">
        <w:rPr>
          <w:szCs w:val="22"/>
        </w:rPr>
        <w:tab/>
        <w:t>les informations transmises par l’une ou l’autre des Parties tombées dans le domaine public au moment de leur communication ou celles qui seraient dans le domaine public postérieurement à leur communication sous réserve, dans ce cas, que ce ne soit pas le résultat d’une violation d’une obligation de confidentialité ;</w:t>
      </w:r>
    </w:p>
    <w:p w14:paraId="483E045A" w14:textId="77777777" w:rsidR="002C3007" w:rsidRPr="00D5652F" w:rsidRDefault="002C3007" w:rsidP="002C3007">
      <w:pPr>
        <w:pStyle w:val="En-tte"/>
        <w:tabs>
          <w:tab w:val="clear" w:pos="4536"/>
          <w:tab w:val="clear" w:pos="9072"/>
        </w:tabs>
        <w:ind w:left="284" w:hanging="284"/>
        <w:rPr>
          <w:szCs w:val="22"/>
        </w:rPr>
      </w:pPr>
      <w:r w:rsidRPr="00D5652F">
        <w:rPr>
          <w:szCs w:val="22"/>
        </w:rPr>
        <w:t>-</w:t>
      </w:r>
      <w:r w:rsidRPr="00D5652F">
        <w:rPr>
          <w:szCs w:val="22"/>
        </w:rPr>
        <w:tab/>
        <w:t>celles pour lesquelles la Partie qui les reçoit peut prouver qu’elle les connaissait déjà préalablement à leur communication ;</w:t>
      </w:r>
    </w:p>
    <w:p w14:paraId="0E39C525" w14:textId="77777777" w:rsidR="002C3007" w:rsidRDefault="002C3007" w:rsidP="002C3007">
      <w:pPr>
        <w:pStyle w:val="En-tte"/>
        <w:tabs>
          <w:tab w:val="clear" w:pos="4536"/>
          <w:tab w:val="clear" w:pos="9072"/>
        </w:tabs>
        <w:ind w:left="284" w:hanging="284"/>
        <w:rPr>
          <w:szCs w:val="22"/>
        </w:rPr>
      </w:pPr>
      <w:r w:rsidRPr="00D5652F">
        <w:rPr>
          <w:szCs w:val="22"/>
        </w:rPr>
        <w:t>-</w:t>
      </w:r>
      <w:r w:rsidRPr="00D5652F">
        <w:rPr>
          <w:szCs w:val="22"/>
        </w:rPr>
        <w:tab/>
        <w:t>celles communiquées par ou obtenues d’un tiers de bonne foi par des moyens légitimes, sans obligation de confidentialité.</w:t>
      </w:r>
    </w:p>
    <w:p w14:paraId="594CC4C0" w14:textId="77777777" w:rsidR="002C3007" w:rsidRPr="00276723" w:rsidRDefault="002C3007" w:rsidP="002C3007">
      <w:pPr>
        <w:pStyle w:val="En-tte"/>
        <w:tabs>
          <w:tab w:val="clear" w:pos="4536"/>
          <w:tab w:val="clear" w:pos="9072"/>
        </w:tabs>
        <w:rPr>
          <w:szCs w:val="22"/>
        </w:rPr>
      </w:pPr>
      <w:r w:rsidRPr="00276723">
        <w:rPr>
          <w:szCs w:val="22"/>
        </w:rPr>
        <w:t xml:space="preserve">Chacune des Parties s’engage, à compter de l’entrée en vigueur de </w:t>
      </w:r>
      <w:r>
        <w:rPr>
          <w:szCs w:val="22"/>
        </w:rPr>
        <w:t>la Convention</w:t>
      </w:r>
      <w:r w:rsidRPr="00276723">
        <w:rPr>
          <w:szCs w:val="22"/>
        </w:rPr>
        <w:t xml:space="preserve"> à ce que les informations confidentielles</w:t>
      </w:r>
      <w:r w:rsidR="0013551D">
        <w:rPr>
          <w:szCs w:val="22"/>
        </w:rPr>
        <w:t xml:space="preserve"> ne soient utilisées à d’autres fins qu’à celles précisées dans la convention, ne soient pas reproduites, totalement ou partiellement, sans autorisation et ne soient divulguées qu’aux personnes strictement habilitées. </w:t>
      </w:r>
    </w:p>
    <w:p w14:paraId="7124EF4F" w14:textId="77777777" w:rsidR="002C3007" w:rsidRPr="00D5652F" w:rsidRDefault="002C3007" w:rsidP="002C3007">
      <w:pPr>
        <w:pStyle w:val="En-tte"/>
        <w:tabs>
          <w:tab w:val="clear" w:pos="4536"/>
          <w:tab w:val="clear" w:pos="9072"/>
        </w:tabs>
        <w:rPr>
          <w:szCs w:val="22"/>
        </w:rPr>
      </w:pPr>
      <w:r w:rsidRPr="00D5652F">
        <w:rPr>
          <w:szCs w:val="22"/>
        </w:rPr>
        <w:t>Chacune des Parties se porte garante du respect de la présente obligation de confidentialité par ses propres salariés, intervenants, sous-traitants et ayant droit.</w:t>
      </w:r>
    </w:p>
    <w:p w14:paraId="30FDA9AE" w14:textId="77777777" w:rsidR="002C3007" w:rsidRDefault="002C3007" w:rsidP="002C3007">
      <w:pPr>
        <w:pStyle w:val="En-tte"/>
        <w:tabs>
          <w:tab w:val="clear" w:pos="4536"/>
          <w:tab w:val="clear" w:pos="9072"/>
        </w:tabs>
        <w:rPr>
          <w:szCs w:val="22"/>
        </w:rPr>
      </w:pPr>
      <w:r w:rsidRPr="00D5652F">
        <w:rPr>
          <w:szCs w:val="22"/>
        </w:rPr>
        <w:t>Chaque Partie est informée que le non-respect des obligations prévues au présent articl</w:t>
      </w:r>
      <w:r>
        <w:rPr>
          <w:szCs w:val="22"/>
        </w:rPr>
        <w:t xml:space="preserve">e engagera sa responsabilité. </w:t>
      </w:r>
      <w:r w:rsidR="00F86116">
        <w:rPr>
          <w:szCs w:val="22"/>
        </w:rPr>
        <w:t xml:space="preserve">Une telle violation est de nature à justifier la résiliation de la convention pour faute grave. </w:t>
      </w:r>
    </w:p>
    <w:p w14:paraId="0E6334FB" w14:textId="77777777" w:rsidR="00CA2941" w:rsidRDefault="00CA2941" w:rsidP="002C3007">
      <w:pPr>
        <w:pStyle w:val="Norma2"/>
        <w:keepNext/>
        <w:keepLines/>
        <w:spacing w:before="0" w:after="0"/>
        <w:outlineLvl w:val="0"/>
        <w:rPr>
          <w:b/>
          <w:szCs w:val="22"/>
        </w:rPr>
      </w:pPr>
    </w:p>
    <w:p w14:paraId="0EF44094" w14:textId="176A032E" w:rsidR="0009631B" w:rsidRPr="00D5652F" w:rsidRDefault="0009631B" w:rsidP="0009631B">
      <w:pPr>
        <w:pStyle w:val="Norma2"/>
        <w:keepNext/>
        <w:keepLines/>
        <w:spacing w:before="0" w:after="0"/>
        <w:outlineLvl w:val="0"/>
        <w:rPr>
          <w:b/>
          <w:szCs w:val="22"/>
        </w:rPr>
      </w:pPr>
      <w:r w:rsidRPr="00D5652F">
        <w:rPr>
          <w:b/>
          <w:szCs w:val="22"/>
        </w:rPr>
        <w:t xml:space="preserve">ARTICLE </w:t>
      </w:r>
      <w:r w:rsidR="00AD26B3">
        <w:rPr>
          <w:b/>
          <w:szCs w:val="22"/>
        </w:rPr>
        <w:t>8</w:t>
      </w:r>
      <w:r w:rsidRPr="00D5652F">
        <w:rPr>
          <w:b/>
          <w:szCs w:val="22"/>
        </w:rPr>
        <w:t xml:space="preserve"> : </w:t>
      </w:r>
      <w:r>
        <w:rPr>
          <w:b/>
          <w:szCs w:val="22"/>
        </w:rPr>
        <w:t>DROITS DE PROPRIETE INTELLECTELLE</w:t>
      </w:r>
    </w:p>
    <w:p w14:paraId="4B5E1481" w14:textId="77777777" w:rsidR="00CA2941" w:rsidRDefault="00CA2941" w:rsidP="002C3007">
      <w:pPr>
        <w:pStyle w:val="Norma2"/>
        <w:keepNext/>
        <w:keepLines/>
        <w:spacing w:before="0" w:after="0"/>
        <w:outlineLvl w:val="0"/>
        <w:rPr>
          <w:b/>
          <w:szCs w:val="22"/>
        </w:rPr>
      </w:pPr>
    </w:p>
    <w:p w14:paraId="73456F2E" w14:textId="07AFE76C" w:rsidR="0009631B" w:rsidRPr="0009631B" w:rsidRDefault="0009631B" w:rsidP="002C3007">
      <w:pPr>
        <w:pStyle w:val="Norma2"/>
        <w:keepNext/>
        <w:keepLines/>
        <w:spacing w:before="0" w:after="0"/>
        <w:outlineLvl w:val="0"/>
        <w:rPr>
          <w:szCs w:val="22"/>
        </w:rPr>
      </w:pPr>
      <w:r w:rsidRPr="004202F8">
        <w:rPr>
          <w:szCs w:val="22"/>
        </w:rPr>
        <w:t xml:space="preserve">Les Parties conviennent expressément </w:t>
      </w:r>
      <w:r w:rsidR="001C6E2C" w:rsidRPr="004202F8">
        <w:rPr>
          <w:szCs w:val="22"/>
        </w:rPr>
        <w:t>que les projets financés resteront la pleine et unique propriété de l</w:t>
      </w:r>
      <w:r w:rsidR="00F62245" w:rsidRPr="004202F8">
        <w:rPr>
          <w:szCs w:val="22"/>
        </w:rPr>
        <w:t>’Université</w:t>
      </w:r>
      <w:r w:rsidR="001C6E2C" w:rsidRPr="004202F8">
        <w:rPr>
          <w:szCs w:val="22"/>
        </w:rPr>
        <w:t xml:space="preserve"> PSL</w:t>
      </w:r>
      <w:r w:rsidRPr="004202F8">
        <w:rPr>
          <w:szCs w:val="22"/>
        </w:rPr>
        <w:t xml:space="preserve">. </w:t>
      </w:r>
      <w:r w:rsidR="001C6E2C" w:rsidRPr="004202F8">
        <w:rPr>
          <w:szCs w:val="22"/>
        </w:rPr>
        <w:t xml:space="preserve">Le Mécène s’engage à ne pas porter atteinte aux droits de propriété intellectuelle qui naîtraient des projets qui appartiendraient exclusivement à </w:t>
      </w:r>
      <w:r w:rsidR="00587847" w:rsidRPr="004202F8">
        <w:rPr>
          <w:szCs w:val="22"/>
        </w:rPr>
        <w:t>l</w:t>
      </w:r>
      <w:r w:rsidR="00F62245" w:rsidRPr="004202F8">
        <w:rPr>
          <w:szCs w:val="22"/>
        </w:rPr>
        <w:t xml:space="preserve">’Université </w:t>
      </w:r>
      <w:r w:rsidR="001C6E2C" w:rsidRPr="004202F8">
        <w:rPr>
          <w:szCs w:val="22"/>
        </w:rPr>
        <w:t>PSL.</w:t>
      </w:r>
    </w:p>
    <w:p w14:paraId="49C71B24" w14:textId="77777777" w:rsidR="00CA2941" w:rsidRDefault="00CA2941" w:rsidP="002C3007">
      <w:pPr>
        <w:pStyle w:val="Norma2"/>
        <w:keepNext/>
        <w:keepLines/>
        <w:spacing w:before="0" w:after="0"/>
        <w:outlineLvl w:val="0"/>
        <w:rPr>
          <w:b/>
          <w:szCs w:val="22"/>
        </w:rPr>
      </w:pPr>
    </w:p>
    <w:p w14:paraId="76690F6A" w14:textId="41320833" w:rsidR="002C3007" w:rsidRPr="00D5652F" w:rsidRDefault="002C3007" w:rsidP="002C3007">
      <w:pPr>
        <w:pStyle w:val="Norma2"/>
        <w:keepNext/>
        <w:keepLines/>
        <w:spacing w:before="0" w:after="0"/>
        <w:outlineLvl w:val="0"/>
        <w:rPr>
          <w:b/>
          <w:szCs w:val="22"/>
        </w:rPr>
      </w:pPr>
      <w:r w:rsidRPr="00D5652F">
        <w:rPr>
          <w:b/>
          <w:szCs w:val="22"/>
        </w:rPr>
        <w:t xml:space="preserve">ARTICLE </w:t>
      </w:r>
      <w:r w:rsidR="00AD26B3">
        <w:rPr>
          <w:b/>
          <w:szCs w:val="22"/>
        </w:rPr>
        <w:t>9</w:t>
      </w:r>
      <w:r w:rsidR="00AD26B3" w:rsidRPr="00D5652F">
        <w:rPr>
          <w:b/>
          <w:szCs w:val="22"/>
        </w:rPr>
        <w:t> </w:t>
      </w:r>
      <w:r w:rsidRPr="00D5652F">
        <w:rPr>
          <w:b/>
          <w:szCs w:val="22"/>
        </w:rPr>
        <w:t>: RESPONSABILITE</w:t>
      </w:r>
      <w:r>
        <w:rPr>
          <w:b/>
          <w:szCs w:val="22"/>
        </w:rPr>
        <w:t xml:space="preserve"> ET ASSURANCE</w:t>
      </w:r>
    </w:p>
    <w:p w14:paraId="37813F75" w14:textId="77777777" w:rsidR="002C3007" w:rsidRPr="00D5652F" w:rsidRDefault="002C3007" w:rsidP="002C3007">
      <w:pPr>
        <w:pStyle w:val="Norma2"/>
        <w:spacing w:after="0"/>
        <w:rPr>
          <w:szCs w:val="22"/>
        </w:rPr>
      </w:pPr>
      <w:r w:rsidRPr="00D5652F">
        <w:rPr>
          <w:szCs w:val="22"/>
        </w:rPr>
        <w:t>Chacune des Parties reste responsable, dans les conditions de droit commun, des dommages directs que son personnel pourrait causer aux Parties et/ou aux tiers à l'occasion de l'exécution de la présente Convention, y compris des dommages résultant de l'utilisation de matériels d'équipements appartenant aux autres Parties et mis à la disposition de ce personnel.</w:t>
      </w:r>
    </w:p>
    <w:p w14:paraId="77C71CFC" w14:textId="13995F86" w:rsidR="002C3007" w:rsidRDefault="00C21B30" w:rsidP="002C3007">
      <w:pPr>
        <w:spacing w:before="120" w:after="0"/>
        <w:rPr>
          <w:rFonts w:ascii="Century Gothic" w:hAnsi="Century Gothic" w:cs="Arial"/>
          <w:sz w:val="20"/>
          <w:szCs w:val="20"/>
        </w:rPr>
      </w:pPr>
      <w:r>
        <w:rPr>
          <w:rFonts w:cs="Arial"/>
        </w:rPr>
        <w:t xml:space="preserve">La Fondation </w:t>
      </w:r>
      <w:r w:rsidR="002C3007">
        <w:rPr>
          <w:rFonts w:cs="Arial"/>
        </w:rPr>
        <w:t xml:space="preserve">PSL déclare avoir souscrit une assurance couvrant sa responsabilité civile, auprès d’une compagnie notoirement solvable, garantissant les dommages d’ordre matériel, corporel et immatériel consécutif causés aux tiers y compris au Mécène et résultant de son fait et liés à l’exécution de la Convention et ce, pour un montant suffisant, en adéquation avec les risques encourus. </w:t>
      </w:r>
    </w:p>
    <w:p w14:paraId="2CAFDFDE" w14:textId="77777777" w:rsidR="002C3007" w:rsidRPr="00D5652F" w:rsidRDefault="002C3007" w:rsidP="002C3007">
      <w:pPr>
        <w:pStyle w:val="Norma2"/>
        <w:spacing w:before="0"/>
        <w:rPr>
          <w:szCs w:val="22"/>
        </w:rPr>
      </w:pPr>
    </w:p>
    <w:p w14:paraId="722C05E9" w14:textId="77777777" w:rsidR="002C3007" w:rsidRPr="00D5652F" w:rsidRDefault="002C3007" w:rsidP="002C3007">
      <w:pPr>
        <w:pStyle w:val="Norma2"/>
        <w:keepNext/>
        <w:keepLines/>
        <w:spacing w:before="0" w:after="240"/>
        <w:outlineLvl w:val="0"/>
        <w:rPr>
          <w:b/>
          <w:szCs w:val="22"/>
        </w:rPr>
      </w:pPr>
      <w:r w:rsidRPr="00D5652F">
        <w:rPr>
          <w:b/>
          <w:szCs w:val="22"/>
        </w:rPr>
        <w:t xml:space="preserve">ARTICLE </w:t>
      </w:r>
      <w:r w:rsidR="00945DC0">
        <w:rPr>
          <w:b/>
          <w:szCs w:val="22"/>
        </w:rPr>
        <w:t>10</w:t>
      </w:r>
      <w:r w:rsidRPr="00D5652F">
        <w:rPr>
          <w:b/>
          <w:szCs w:val="22"/>
        </w:rPr>
        <w:t> : RESILIATION</w:t>
      </w:r>
    </w:p>
    <w:p w14:paraId="1DEBB9AD" w14:textId="412C1F47" w:rsidR="002C3007" w:rsidRPr="00C44FE8" w:rsidRDefault="002C3007" w:rsidP="00945DC0">
      <w:pPr>
        <w:pStyle w:val="Titre2"/>
        <w:ind w:firstLine="708"/>
        <w:rPr>
          <w:color w:val="auto"/>
          <w:szCs w:val="22"/>
        </w:rPr>
      </w:pPr>
      <w:r>
        <w:rPr>
          <w:color w:val="auto"/>
          <w:szCs w:val="22"/>
        </w:rPr>
        <w:t xml:space="preserve">ARTICLE </w:t>
      </w:r>
      <w:r w:rsidR="00945DC0">
        <w:rPr>
          <w:color w:val="auto"/>
          <w:szCs w:val="22"/>
        </w:rPr>
        <w:t>10</w:t>
      </w:r>
      <w:r>
        <w:rPr>
          <w:color w:val="auto"/>
          <w:szCs w:val="22"/>
        </w:rPr>
        <w:t>.1 : RESILIATION POUR INEXECUTION – FAUTE GRAVE</w:t>
      </w:r>
      <w:r w:rsidRPr="00C44FE8">
        <w:rPr>
          <w:color w:val="auto"/>
          <w:szCs w:val="22"/>
        </w:rPr>
        <w:t xml:space="preserve"> </w:t>
      </w:r>
    </w:p>
    <w:p w14:paraId="773EE967" w14:textId="77777777" w:rsidR="002C3007" w:rsidRDefault="002C3007" w:rsidP="002C3007">
      <w:pPr>
        <w:pStyle w:val="Norma2"/>
        <w:spacing w:before="0"/>
        <w:rPr>
          <w:szCs w:val="22"/>
        </w:rPr>
      </w:pPr>
      <w:r w:rsidRPr="00D5652F">
        <w:rPr>
          <w:szCs w:val="22"/>
        </w:rPr>
        <w:t xml:space="preserve">La présente </w:t>
      </w:r>
      <w:r>
        <w:rPr>
          <w:szCs w:val="22"/>
        </w:rPr>
        <w:t>C</w:t>
      </w:r>
      <w:r w:rsidRPr="00D5652F">
        <w:rPr>
          <w:szCs w:val="22"/>
        </w:rPr>
        <w:t xml:space="preserve">onvention peut être résiliée de plein droit par l'une des Parties en cas d'inexécution par </w:t>
      </w:r>
      <w:r>
        <w:rPr>
          <w:szCs w:val="22"/>
        </w:rPr>
        <w:t>l’une des</w:t>
      </w:r>
      <w:r w:rsidRPr="00D5652F">
        <w:rPr>
          <w:szCs w:val="22"/>
        </w:rPr>
        <w:t xml:space="preserve"> Parties, d'une ou plusieurs des obligations qu’elle énonce. Cette résiliation ne devient effective que </w:t>
      </w:r>
      <w:r>
        <w:rPr>
          <w:szCs w:val="22"/>
        </w:rPr>
        <w:t>trois (</w:t>
      </w:r>
      <w:r w:rsidRPr="00D5652F">
        <w:rPr>
          <w:szCs w:val="22"/>
        </w:rPr>
        <w:t>3</w:t>
      </w:r>
      <w:r>
        <w:rPr>
          <w:szCs w:val="22"/>
        </w:rPr>
        <w:t>)</w:t>
      </w:r>
      <w:r w:rsidRPr="00D5652F">
        <w:rPr>
          <w:szCs w:val="22"/>
        </w:rPr>
        <w:t xml:space="preserve"> mois après l'envoi par la Partie lésée d'une lettre recommandée avec accusé de réception exposant les motifs de la demande de résiliation, à moins que dans ce délai la Partie défaillante n'ait satisfait à ses obligations ou n'ait apporté la preuve d'un empêchement consécutif à un cas de force majeure. </w:t>
      </w:r>
    </w:p>
    <w:p w14:paraId="438D002A" w14:textId="77777777" w:rsidR="00C21B30" w:rsidRPr="00D5652F" w:rsidRDefault="002C3007" w:rsidP="002C3007">
      <w:pPr>
        <w:pStyle w:val="Norma2"/>
        <w:rPr>
          <w:szCs w:val="22"/>
        </w:rPr>
      </w:pPr>
      <w:r w:rsidRPr="00D5652F">
        <w:rPr>
          <w:szCs w:val="22"/>
        </w:rPr>
        <w:t xml:space="preserve">L'exercice de cette faculté de résiliation ne dispense pas la Partie défaillante de remplir les obligations contractées jusqu'à la date de prise d'effet de la résiliation et ce, sous réserve de l’indemnisation des dommages éventuellement subis par la Partie lésée, du fait de la résiliation anticipée de la </w:t>
      </w:r>
      <w:r>
        <w:rPr>
          <w:szCs w:val="22"/>
        </w:rPr>
        <w:t>C</w:t>
      </w:r>
      <w:r w:rsidRPr="00D5652F">
        <w:rPr>
          <w:szCs w:val="22"/>
        </w:rPr>
        <w:t>onvention.</w:t>
      </w:r>
      <w:r>
        <w:rPr>
          <w:szCs w:val="22"/>
        </w:rPr>
        <w:t xml:space="preserve"> </w:t>
      </w:r>
    </w:p>
    <w:p w14:paraId="134C2CE4" w14:textId="77777777" w:rsidR="002C3007" w:rsidRPr="00C44FE8" w:rsidRDefault="002C3007" w:rsidP="002C3007">
      <w:pPr>
        <w:pStyle w:val="Norma2"/>
        <w:spacing w:before="0"/>
        <w:rPr>
          <w:szCs w:val="22"/>
        </w:rPr>
      </w:pPr>
    </w:p>
    <w:p w14:paraId="6C62F44D" w14:textId="48A370D3" w:rsidR="002C3007" w:rsidRPr="00C44FE8" w:rsidRDefault="002C3007" w:rsidP="00945DC0">
      <w:pPr>
        <w:pStyle w:val="Titre2"/>
        <w:spacing w:after="0"/>
        <w:ind w:firstLine="708"/>
        <w:rPr>
          <w:color w:val="auto"/>
          <w:szCs w:val="22"/>
        </w:rPr>
      </w:pPr>
      <w:bookmarkStart w:id="1" w:name="_Toc423928979"/>
      <w:bookmarkStart w:id="2" w:name="_Toc423933578"/>
      <w:bookmarkStart w:id="3" w:name="_Toc425912839"/>
      <w:bookmarkStart w:id="4" w:name="_Toc443901212"/>
      <w:bookmarkStart w:id="5" w:name="_Toc448130017"/>
      <w:bookmarkStart w:id="6" w:name="_Toc16508214"/>
      <w:r>
        <w:rPr>
          <w:color w:val="auto"/>
          <w:szCs w:val="22"/>
        </w:rPr>
        <w:t xml:space="preserve">ARTICLE </w:t>
      </w:r>
      <w:r w:rsidR="00945DC0">
        <w:rPr>
          <w:color w:val="auto"/>
          <w:szCs w:val="22"/>
        </w:rPr>
        <w:t>10</w:t>
      </w:r>
      <w:r w:rsidRPr="00C44FE8">
        <w:rPr>
          <w:color w:val="auto"/>
          <w:szCs w:val="22"/>
        </w:rPr>
        <w:t>.2</w:t>
      </w:r>
      <w:r w:rsidR="0057160D">
        <w:rPr>
          <w:color w:val="auto"/>
          <w:szCs w:val="22"/>
        </w:rPr>
        <w:t xml:space="preserve"> </w:t>
      </w:r>
      <w:r>
        <w:rPr>
          <w:color w:val="auto"/>
          <w:szCs w:val="22"/>
        </w:rPr>
        <w:t xml:space="preserve">: </w:t>
      </w:r>
      <w:r w:rsidRPr="00C44FE8">
        <w:rPr>
          <w:color w:val="auto"/>
          <w:szCs w:val="22"/>
        </w:rPr>
        <w:t xml:space="preserve">RESILIATION DE PLEIN DROIT DE L’ACCORD </w:t>
      </w:r>
    </w:p>
    <w:p w14:paraId="2B432722" w14:textId="7DF24CE0" w:rsidR="002C3007" w:rsidRDefault="002C3007" w:rsidP="002C3007">
      <w:pPr>
        <w:pStyle w:val="Norma2"/>
        <w:rPr>
          <w:szCs w:val="22"/>
        </w:rPr>
      </w:pPr>
      <w:r w:rsidRPr="00900C3B">
        <w:rPr>
          <w:szCs w:val="22"/>
        </w:rPr>
        <w:t xml:space="preserve">Chacune des Parties pourra demander la résiliation de plein droit de la convention en cas de dissolution, de procédure de sauvegarde, de redressement ou </w:t>
      </w:r>
      <w:r>
        <w:rPr>
          <w:szCs w:val="22"/>
        </w:rPr>
        <w:t xml:space="preserve">de </w:t>
      </w:r>
      <w:r w:rsidRPr="00900C3B">
        <w:rPr>
          <w:szCs w:val="22"/>
        </w:rPr>
        <w:t>liquidation judiciaire d</w:t>
      </w:r>
      <w:r>
        <w:rPr>
          <w:szCs w:val="22"/>
        </w:rPr>
        <w:t>e l’une d’elles. Dans ce cas,</w:t>
      </w:r>
      <w:r w:rsidR="0013523A">
        <w:rPr>
          <w:szCs w:val="22"/>
        </w:rPr>
        <w:t xml:space="preserve"> la Partie souhaitant faire valoir ce droit</w:t>
      </w:r>
      <w:r w:rsidR="00B10794">
        <w:rPr>
          <w:szCs w:val="22"/>
        </w:rPr>
        <w:t xml:space="preserve">, </w:t>
      </w:r>
      <w:r w:rsidRPr="00900C3B">
        <w:rPr>
          <w:szCs w:val="22"/>
        </w:rPr>
        <w:t>a la fa</w:t>
      </w:r>
      <w:r>
        <w:rPr>
          <w:szCs w:val="22"/>
        </w:rPr>
        <w:t>culté de se retirer d</w:t>
      </w:r>
      <w:r w:rsidR="00626868">
        <w:rPr>
          <w:szCs w:val="22"/>
        </w:rPr>
        <w:t>e la présente Convention</w:t>
      </w:r>
      <w:r w:rsidRPr="00900C3B">
        <w:rPr>
          <w:szCs w:val="22"/>
        </w:rPr>
        <w:t xml:space="preserve"> à condition d’adresser un préavis écrit préalable de </w:t>
      </w:r>
      <w:r w:rsidR="0013523A">
        <w:rPr>
          <w:szCs w:val="22"/>
        </w:rPr>
        <w:t>quatre</w:t>
      </w:r>
      <w:r w:rsidRPr="00900C3B">
        <w:rPr>
          <w:szCs w:val="22"/>
        </w:rPr>
        <w:t xml:space="preserve"> (</w:t>
      </w:r>
      <w:r w:rsidR="0013523A">
        <w:rPr>
          <w:szCs w:val="22"/>
        </w:rPr>
        <w:t>4</w:t>
      </w:r>
      <w:r w:rsidRPr="00900C3B">
        <w:rPr>
          <w:szCs w:val="22"/>
        </w:rPr>
        <w:t xml:space="preserve">) mois </w:t>
      </w:r>
      <w:r w:rsidR="0013523A">
        <w:rPr>
          <w:szCs w:val="22"/>
        </w:rPr>
        <w:t>à l’autre Partie</w:t>
      </w:r>
      <w:r w:rsidRPr="00900C3B">
        <w:rPr>
          <w:szCs w:val="22"/>
        </w:rPr>
        <w:t xml:space="preserve">. Il est toutefois précisé que tout retrait </w:t>
      </w:r>
      <w:r w:rsidR="0013523A">
        <w:rPr>
          <w:szCs w:val="22"/>
        </w:rPr>
        <w:t xml:space="preserve">à l’initiative du Mécène </w:t>
      </w:r>
      <w:r w:rsidRPr="00900C3B">
        <w:rPr>
          <w:szCs w:val="22"/>
        </w:rPr>
        <w:t>entraînera néanmoins le paiemen</w:t>
      </w:r>
      <w:r>
        <w:rPr>
          <w:szCs w:val="22"/>
        </w:rPr>
        <w:t xml:space="preserve">t </w:t>
      </w:r>
      <w:r w:rsidRPr="00900C3B">
        <w:rPr>
          <w:szCs w:val="22"/>
        </w:rPr>
        <w:t>de la contribution financière de l’année en cours</w:t>
      </w:r>
      <w:r w:rsidR="0013523A">
        <w:rPr>
          <w:szCs w:val="22"/>
        </w:rPr>
        <w:t xml:space="preserve"> au moment de la notification</w:t>
      </w:r>
      <w:r w:rsidRPr="00900C3B">
        <w:rPr>
          <w:szCs w:val="22"/>
        </w:rPr>
        <w:t xml:space="preserve">. </w:t>
      </w:r>
    </w:p>
    <w:p w14:paraId="4A411240" w14:textId="77777777" w:rsidR="0013523A" w:rsidRPr="00900C3B" w:rsidRDefault="0013523A" w:rsidP="00C21B30">
      <w:pPr>
        <w:pStyle w:val="Norma2"/>
        <w:spacing w:before="0"/>
        <w:rPr>
          <w:szCs w:val="22"/>
        </w:rPr>
      </w:pPr>
      <w:r>
        <w:rPr>
          <w:szCs w:val="22"/>
        </w:rPr>
        <w:t>Les Parties conviennent que la résiliation n’exonère aucune d’entre elle</w:t>
      </w:r>
      <w:r w:rsidR="0009631B">
        <w:rPr>
          <w:szCs w:val="22"/>
        </w:rPr>
        <w:t>s</w:t>
      </w:r>
      <w:r>
        <w:rPr>
          <w:szCs w:val="22"/>
        </w:rPr>
        <w:t xml:space="preserve"> de l’exécution de leurs obligations avant le terme du délai de préavis. </w:t>
      </w:r>
    </w:p>
    <w:p w14:paraId="3D66055B" w14:textId="77777777" w:rsidR="002C3007" w:rsidRDefault="002C3007" w:rsidP="002C3007">
      <w:pPr>
        <w:pStyle w:val="Norma2"/>
        <w:spacing w:before="0"/>
        <w:rPr>
          <w:szCs w:val="22"/>
        </w:rPr>
      </w:pPr>
    </w:p>
    <w:p w14:paraId="0DE84150" w14:textId="0924952F" w:rsidR="0013523A" w:rsidRPr="0009631B" w:rsidRDefault="0013523A" w:rsidP="00945DC0">
      <w:pPr>
        <w:pStyle w:val="Titre2"/>
        <w:spacing w:after="0"/>
        <w:ind w:firstLine="708"/>
        <w:rPr>
          <w:color w:val="auto"/>
          <w:szCs w:val="22"/>
        </w:rPr>
      </w:pPr>
      <w:r>
        <w:rPr>
          <w:color w:val="auto"/>
          <w:szCs w:val="22"/>
        </w:rPr>
        <w:t xml:space="preserve">ARTICLE </w:t>
      </w:r>
      <w:r w:rsidR="00945DC0">
        <w:rPr>
          <w:color w:val="auto"/>
          <w:szCs w:val="22"/>
        </w:rPr>
        <w:t>10</w:t>
      </w:r>
      <w:r w:rsidRPr="00C44FE8">
        <w:rPr>
          <w:color w:val="auto"/>
          <w:szCs w:val="22"/>
        </w:rPr>
        <w:t>.</w:t>
      </w:r>
      <w:r>
        <w:rPr>
          <w:color w:val="auto"/>
          <w:szCs w:val="22"/>
        </w:rPr>
        <w:t>3</w:t>
      </w:r>
      <w:r w:rsidR="0057160D">
        <w:rPr>
          <w:color w:val="auto"/>
          <w:szCs w:val="22"/>
        </w:rPr>
        <w:t> </w:t>
      </w:r>
      <w:r>
        <w:rPr>
          <w:color w:val="auto"/>
          <w:szCs w:val="22"/>
        </w:rPr>
        <w:t xml:space="preserve">: </w:t>
      </w:r>
      <w:r w:rsidRPr="00C44FE8">
        <w:rPr>
          <w:color w:val="auto"/>
          <w:szCs w:val="22"/>
        </w:rPr>
        <w:t xml:space="preserve">RESILIATION </w:t>
      </w:r>
      <w:r>
        <w:rPr>
          <w:color w:val="auto"/>
          <w:szCs w:val="22"/>
        </w:rPr>
        <w:t>UNILATERALE DE L’UNE</w:t>
      </w:r>
      <w:r w:rsidRPr="00C44FE8">
        <w:rPr>
          <w:color w:val="auto"/>
          <w:szCs w:val="22"/>
        </w:rPr>
        <w:t xml:space="preserve"> </w:t>
      </w:r>
      <w:r>
        <w:rPr>
          <w:color w:val="auto"/>
          <w:szCs w:val="22"/>
        </w:rPr>
        <w:t>DES PARTIES</w:t>
      </w:r>
    </w:p>
    <w:p w14:paraId="221E57F5" w14:textId="537C2C3A" w:rsidR="0013523A" w:rsidRDefault="0013523A" w:rsidP="0013523A">
      <w:pPr>
        <w:pStyle w:val="Norma2"/>
        <w:rPr>
          <w:szCs w:val="22"/>
        </w:rPr>
      </w:pPr>
      <w:r w:rsidRPr="00900C3B">
        <w:rPr>
          <w:szCs w:val="22"/>
        </w:rPr>
        <w:t>Chacune des Parties</w:t>
      </w:r>
      <w:r>
        <w:rPr>
          <w:szCs w:val="22"/>
        </w:rPr>
        <w:t xml:space="preserve"> se réserve le droit de prononcer la résiliation unilatérale de la convention en cours d’exécution. Dans ce cas, la Partie</w:t>
      </w:r>
      <w:r w:rsidR="00B10794">
        <w:rPr>
          <w:szCs w:val="22"/>
        </w:rPr>
        <w:t xml:space="preserve">, </w:t>
      </w:r>
      <w:r>
        <w:rPr>
          <w:szCs w:val="22"/>
        </w:rPr>
        <w:t>souhaitant faire valoir ce droit</w:t>
      </w:r>
      <w:r w:rsidR="00B10794">
        <w:rPr>
          <w:szCs w:val="22"/>
        </w:rPr>
        <w:t xml:space="preserve">, </w:t>
      </w:r>
      <w:r w:rsidRPr="00900C3B">
        <w:rPr>
          <w:szCs w:val="22"/>
        </w:rPr>
        <w:t>a la fa</w:t>
      </w:r>
      <w:r>
        <w:rPr>
          <w:szCs w:val="22"/>
        </w:rPr>
        <w:t>culté de se retirer d</w:t>
      </w:r>
      <w:r w:rsidR="00F419FB">
        <w:rPr>
          <w:szCs w:val="22"/>
        </w:rPr>
        <w:t>e la présente Convention</w:t>
      </w:r>
      <w:r w:rsidRPr="00900C3B">
        <w:rPr>
          <w:szCs w:val="22"/>
        </w:rPr>
        <w:t xml:space="preserve"> à condition d’adresser un préavis écrit préalable de </w:t>
      </w:r>
      <w:r>
        <w:rPr>
          <w:szCs w:val="22"/>
        </w:rPr>
        <w:t>six</w:t>
      </w:r>
      <w:r w:rsidRPr="00900C3B">
        <w:rPr>
          <w:szCs w:val="22"/>
        </w:rPr>
        <w:t xml:space="preserve"> (</w:t>
      </w:r>
      <w:r>
        <w:rPr>
          <w:szCs w:val="22"/>
        </w:rPr>
        <w:t>6</w:t>
      </w:r>
      <w:r w:rsidRPr="00900C3B">
        <w:rPr>
          <w:szCs w:val="22"/>
        </w:rPr>
        <w:t xml:space="preserve">) mois </w:t>
      </w:r>
      <w:r>
        <w:rPr>
          <w:szCs w:val="22"/>
        </w:rPr>
        <w:t>à l’autre Partie</w:t>
      </w:r>
      <w:r w:rsidRPr="00900C3B">
        <w:rPr>
          <w:szCs w:val="22"/>
        </w:rPr>
        <w:t xml:space="preserve">. Il est toutefois précisé que tout retrait </w:t>
      </w:r>
      <w:r>
        <w:rPr>
          <w:szCs w:val="22"/>
        </w:rPr>
        <w:t xml:space="preserve">à l’initiative du Mécène </w:t>
      </w:r>
      <w:r w:rsidRPr="00900C3B">
        <w:rPr>
          <w:szCs w:val="22"/>
        </w:rPr>
        <w:t>entraînera le paiemen</w:t>
      </w:r>
      <w:r>
        <w:rPr>
          <w:szCs w:val="22"/>
        </w:rPr>
        <w:t xml:space="preserve">t </w:t>
      </w:r>
      <w:r w:rsidRPr="00900C3B">
        <w:rPr>
          <w:szCs w:val="22"/>
        </w:rPr>
        <w:t>de la contribution financière de l’année en cours</w:t>
      </w:r>
      <w:r>
        <w:rPr>
          <w:szCs w:val="22"/>
        </w:rPr>
        <w:t xml:space="preserve"> au moment de la notification</w:t>
      </w:r>
      <w:r w:rsidRPr="00900C3B">
        <w:rPr>
          <w:szCs w:val="22"/>
        </w:rPr>
        <w:t xml:space="preserve">. </w:t>
      </w:r>
    </w:p>
    <w:p w14:paraId="012106D5" w14:textId="347607EB" w:rsidR="0013523A" w:rsidRDefault="0009631B" w:rsidP="0013523A">
      <w:pPr>
        <w:pStyle w:val="Norma2"/>
        <w:rPr>
          <w:szCs w:val="22"/>
        </w:rPr>
      </w:pPr>
      <w:r>
        <w:rPr>
          <w:szCs w:val="22"/>
        </w:rPr>
        <w:t>En cas de résiliation</w:t>
      </w:r>
      <w:r w:rsidR="0013523A">
        <w:rPr>
          <w:szCs w:val="22"/>
        </w:rPr>
        <w:t>, qu’elle soit à l’initiative du Mécène</w:t>
      </w:r>
      <w:r w:rsidR="009167BD">
        <w:rPr>
          <w:szCs w:val="22"/>
        </w:rPr>
        <w:t xml:space="preserve"> </w:t>
      </w:r>
      <w:r w:rsidR="0013523A">
        <w:rPr>
          <w:szCs w:val="22"/>
        </w:rPr>
        <w:t xml:space="preserve">ou de la </w:t>
      </w:r>
      <w:r w:rsidR="00C21B30">
        <w:rPr>
          <w:szCs w:val="22"/>
        </w:rPr>
        <w:t>F</w:t>
      </w:r>
      <w:r w:rsidR="0013523A">
        <w:rPr>
          <w:szCs w:val="22"/>
        </w:rPr>
        <w:t xml:space="preserve">ondation PSL, </w:t>
      </w:r>
      <w:r>
        <w:rPr>
          <w:szCs w:val="22"/>
        </w:rPr>
        <w:t xml:space="preserve">les sommes déjà </w:t>
      </w:r>
      <w:r>
        <w:rPr>
          <w:szCs w:val="22"/>
        </w:rPr>
        <w:lastRenderedPageBreak/>
        <w:t>versées dans le cadre de l’exécution de la présente convention resteront pleinement acquises à cette dernière.</w:t>
      </w:r>
    </w:p>
    <w:p w14:paraId="6B0FCF06" w14:textId="77777777" w:rsidR="0013523A" w:rsidRDefault="0013523A" w:rsidP="002C3007">
      <w:pPr>
        <w:pStyle w:val="Norma2"/>
        <w:spacing w:before="0"/>
        <w:rPr>
          <w:szCs w:val="22"/>
        </w:rPr>
      </w:pPr>
      <w:r>
        <w:rPr>
          <w:szCs w:val="22"/>
        </w:rPr>
        <w:t>Les Parties conviennent que la résiliation n’exonère aucune d’entre elle d</w:t>
      </w:r>
      <w:r w:rsidR="00B10794">
        <w:rPr>
          <w:szCs w:val="22"/>
        </w:rPr>
        <w:t>è</w:t>
      </w:r>
      <w:r>
        <w:rPr>
          <w:szCs w:val="22"/>
        </w:rPr>
        <w:t xml:space="preserve">s l’exécution de leurs obligations avant le terme du délai de préavis. </w:t>
      </w:r>
    </w:p>
    <w:p w14:paraId="58861B7B" w14:textId="77777777" w:rsidR="0013523A" w:rsidRPr="00D5652F" w:rsidRDefault="0013523A" w:rsidP="002C3007">
      <w:pPr>
        <w:pStyle w:val="Norma2"/>
        <w:spacing w:before="0"/>
        <w:rPr>
          <w:szCs w:val="22"/>
        </w:rPr>
      </w:pPr>
    </w:p>
    <w:p w14:paraId="2BD91E45" w14:textId="77777777" w:rsidR="002C3007" w:rsidRPr="00D5652F" w:rsidRDefault="002C3007" w:rsidP="002C3007">
      <w:pPr>
        <w:pStyle w:val="Norma2"/>
        <w:keepNext/>
        <w:keepLines/>
        <w:spacing w:before="0" w:after="0"/>
        <w:outlineLvl w:val="0"/>
        <w:rPr>
          <w:b/>
          <w:szCs w:val="22"/>
        </w:rPr>
      </w:pPr>
      <w:r w:rsidRPr="00D5652F">
        <w:rPr>
          <w:b/>
          <w:szCs w:val="22"/>
        </w:rPr>
        <w:t>ARTICLE 1</w:t>
      </w:r>
      <w:r w:rsidR="00945DC0">
        <w:rPr>
          <w:b/>
          <w:szCs w:val="22"/>
        </w:rPr>
        <w:t>1</w:t>
      </w:r>
      <w:r w:rsidRPr="00D5652F">
        <w:rPr>
          <w:b/>
          <w:szCs w:val="22"/>
        </w:rPr>
        <w:t xml:space="preserve"> : CESSION D</w:t>
      </w:r>
      <w:r>
        <w:rPr>
          <w:b/>
          <w:szCs w:val="22"/>
        </w:rPr>
        <w:t>E LA CONVENTION</w:t>
      </w:r>
    </w:p>
    <w:p w14:paraId="436AF5B6" w14:textId="77777777" w:rsidR="002C3007" w:rsidRDefault="002C3007" w:rsidP="002C3007">
      <w:pPr>
        <w:pStyle w:val="Norma2"/>
        <w:rPr>
          <w:szCs w:val="22"/>
        </w:rPr>
      </w:pPr>
      <w:r>
        <w:rPr>
          <w:szCs w:val="22"/>
        </w:rPr>
        <w:t xml:space="preserve">La présente convention est conclue </w:t>
      </w:r>
      <w:r>
        <w:rPr>
          <w:i/>
          <w:szCs w:val="22"/>
        </w:rPr>
        <w:t>intuitu personae.</w:t>
      </w:r>
      <w:r>
        <w:rPr>
          <w:szCs w:val="22"/>
        </w:rPr>
        <w:t xml:space="preserve"> </w:t>
      </w:r>
      <w:r w:rsidRPr="00D5652F">
        <w:rPr>
          <w:szCs w:val="22"/>
        </w:rPr>
        <w:t xml:space="preserve">La présente convention, de même que les droits et obligations y afférents, ne peuvent être cédés, concédés, délégués, transférés de quelque manière que ce soit, en tout ou en partie par les Parties, sans l’accord écrit, préalable </w:t>
      </w:r>
      <w:r>
        <w:rPr>
          <w:szCs w:val="22"/>
        </w:rPr>
        <w:t xml:space="preserve">de l’autre Partie. </w:t>
      </w:r>
    </w:p>
    <w:p w14:paraId="79612D3E" w14:textId="77777777" w:rsidR="002C3007" w:rsidRPr="00E067D7" w:rsidRDefault="002C3007" w:rsidP="002C3007">
      <w:pPr>
        <w:pStyle w:val="Norma2"/>
        <w:spacing w:before="0" w:after="0"/>
        <w:rPr>
          <w:szCs w:val="22"/>
        </w:rPr>
      </w:pPr>
    </w:p>
    <w:p w14:paraId="20119378" w14:textId="77777777" w:rsidR="002C3007" w:rsidRPr="00D5652F" w:rsidRDefault="002C3007" w:rsidP="002C3007">
      <w:pPr>
        <w:pStyle w:val="Norma2"/>
        <w:outlineLvl w:val="0"/>
        <w:rPr>
          <w:b/>
          <w:szCs w:val="22"/>
        </w:rPr>
      </w:pPr>
      <w:r w:rsidRPr="00D5652F">
        <w:rPr>
          <w:b/>
          <w:szCs w:val="22"/>
        </w:rPr>
        <w:t>ARTICLE 1</w:t>
      </w:r>
      <w:r w:rsidR="00945DC0">
        <w:rPr>
          <w:b/>
          <w:szCs w:val="22"/>
        </w:rPr>
        <w:t>2</w:t>
      </w:r>
      <w:r w:rsidRPr="00D5652F">
        <w:rPr>
          <w:b/>
          <w:szCs w:val="22"/>
        </w:rPr>
        <w:t xml:space="preserve"> : INT</w:t>
      </w:r>
      <w:r>
        <w:rPr>
          <w:b/>
          <w:szCs w:val="22"/>
        </w:rPr>
        <w:t>EGRALITE DU CONTRAT</w:t>
      </w:r>
    </w:p>
    <w:p w14:paraId="5D532474" w14:textId="2F1A85BC" w:rsidR="002C3007" w:rsidRPr="00544650" w:rsidRDefault="002C3007" w:rsidP="002C3007">
      <w:pPr>
        <w:spacing w:after="0"/>
        <w:rPr>
          <w:rFonts w:cs="Arial"/>
        </w:rPr>
      </w:pPr>
      <w:r>
        <w:rPr>
          <w:rFonts w:cs="Arial"/>
        </w:rPr>
        <w:t>La présente Convention constitue</w:t>
      </w:r>
      <w:r w:rsidRPr="00544650">
        <w:rPr>
          <w:rFonts w:cs="Arial"/>
        </w:rPr>
        <w:t xml:space="preserve"> l’intégralité des accords entre les Parties.</w:t>
      </w:r>
      <w:r>
        <w:rPr>
          <w:rFonts w:cs="Arial"/>
        </w:rPr>
        <w:t xml:space="preserve"> </w:t>
      </w:r>
    </w:p>
    <w:p w14:paraId="59AA6961" w14:textId="73C924F1" w:rsidR="002C3007" w:rsidRDefault="002C3007" w:rsidP="002C3007">
      <w:pPr>
        <w:spacing w:after="0"/>
        <w:rPr>
          <w:rFonts w:cs="Arial"/>
        </w:rPr>
      </w:pPr>
      <w:r>
        <w:rPr>
          <w:rFonts w:cs="Arial"/>
        </w:rPr>
        <w:t xml:space="preserve">La Convention </w:t>
      </w:r>
      <w:r w:rsidRPr="00544650">
        <w:rPr>
          <w:rFonts w:cs="Arial"/>
        </w:rPr>
        <w:t>ne pourra être modifié</w:t>
      </w:r>
      <w:r>
        <w:rPr>
          <w:rFonts w:cs="Arial"/>
        </w:rPr>
        <w:t>e</w:t>
      </w:r>
      <w:r w:rsidRPr="00544650">
        <w:rPr>
          <w:rFonts w:cs="Arial"/>
        </w:rPr>
        <w:t xml:space="preserve"> que par un avenant écrit et signé par les représentants </w:t>
      </w:r>
      <w:r w:rsidR="00FD2780">
        <w:rPr>
          <w:rFonts w:cs="Arial"/>
        </w:rPr>
        <w:t xml:space="preserve">dûment habilités </w:t>
      </w:r>
      <w:r w:rsidRPr="00544650">
        <w:rPr>
          <w:rFonts w:cs="Arial"/>
        </w:rPr>
        <w:t xml:space="preserve">des Parties. </w:t>
      </w:r>
    </w:p>
    <w:p w14:paraId="79999603" w14:textId="77777777" w:rsidR="002C3007" w:rsidRPr="00D5652F" w:rsidRDefault="002C3007" w:rsidP="002C3007">
      <w:pPr>
        <w:pStyle w:val="Norma2"/>
        <w:spacing w:before="0" w:after="0"/>
        <w:rPr>
          <w:szCs w:val="22"/>
        </w:rPr>
      </w:pPr>
    </w:p>
    <w:p w14:paraId="141CE0E3" w14:textId="77777777" w:rsidR="002C3007" w:rsidRPr="00D5652F" w:rsidRDefault="002C3007" w:rsidP="002C3007">
      <w:pPr>
        <w:pStyle w:val="Norma2"/>
        <w:outlineLvl w:val="0"/>
        <w:rPr>
          <w:b/>
          <w:szCs w:val="22"/>
        </w:rPr>
      </w:pPr>
      <w:r w:rsidRPr="00D5652F">
        <w:rPr>
          <w:b/>
          <w:szCs w:val="22"/>
        </w:rPr>
        <w:t>ARTICLE 1</w:t>
      </w:r>
      <w:r w:rsidR="00945DC0">
        <w:rPr>
          <w:b/>
          <w:szCs w:val="22"/>
        </w:rPr>
        <w:t>3</w:t>
      </w:r>
      <w:r w:rsidRPr="00D5652F">
        <w:rPr>
          <w:b/>
          <w:szCs w:val="22"/>
        </w:rPr>
        <w:t xml:space="preserve"> : RENONCIATION</w:t>
      </w:r>
    </w:p>
    <w:p w14:paraId="32EC183E" w14:textId="77777777" w:rsidR="002C3007" w:rsidRDefault="002C3007" w:rsidP="002C3007">
      <w:pPr>
        <w:pStyle w:val="Norma2"/>
        <w:spacing w:before="0"/>
        <w:rPr>
          <w:szCs w:val="22"/>
        </w:rPr>
      </w:pPr>
      <w:r w:rsidRPr="00D5652F">
        <w:rPr>
          <w:szCs w:val="22"/>
        </w:rPr>
        <w:t xml:space="preserve">Toute renonciation, quelle qu'en soit la durée, à invoquer l'existence ou la violation totale ou partielle d'une quelconque des clauses de la présente </w:t>
      </w:r>
      <w:r>
        <w:rPr>
          <w:szCs w:val="22"/>
        </w:rPr>
        <w:t>C</w:t>
      </w:r>
      <w:r w:rsidRPr="00D5652F">
        <w:rPr>
          <w:szCs w:val="22"/>
        </w:rPr>
        <w:t>onvention ne peut constituer une modification, une suppression de ladite clause ou, une renonciation à invoquer les violations antérieures, concomitantes ou postérieures de la même ou d'autres clauses. Une telle renonciation n'aura d'effet que si elle est exprimée par écrit et signée par la personne dûment habilitée à cet effet.</w:t>
      </w:r>
    </w:p>
    <w:bookmarkEnd w:id="1"/>
    <w:bookmarkEnd w:id="2"/>
    <w:bookmarkEnd w:id="3"/>
    <w:bookmarkEnd w:id="4"/>
    <w:bookmarkEnd w:id="5"/>
    <w:bookmarkEnd w:id="6"/>
    <w:p w14:paraId="266AC9B5" w14:textId="77777777" w:rsidR="00180C49" w:rsidRDefault="00180C49" w:rsidP="00180C49">
      <w:pPr>
        <w:pStyle w:val="Norma2"/>
        <w:spacing w:before="0"/>
        <w:rPr>
          <w:szCs w:val="22"/>
        </w:rPr>
      </w:pPr>
    </w:p>
    <w:p w14:paraId="69C8EDA8" w14:textId="77777777" w:rsidR="00180C49" w:rsidRDefault="00180C49" w:rsidP="00180C49">
      <w:pPr>
        <w:pStyle w:val="Norma2"/>
        <w:outlineLvl w:val="0"/>
        <w:rPr>
          <w:b/>
          <w:szCs w:val="22"/>
        </w:rPr>
      </w:pPr>
      <w:r w:rsidRPr="00635249">
        <w:rPr>
          <w:b/>
          <w:szCs w:val="22"/>
        </w:rPr>
        <w:t>ARTICLE 1</w:t>
      </w:r>
      <w:r w:rsidR="00945DC0">
        <w:rPr>
          <w:b/>
          <w:szCs w:val="22"/>
        </w:rPr>
        <w:t>4</w:t>
      </w:r>
      <w:r>
        <w:rPr>
          <w:b/>
          <w:szCs w:val="22"/>
        </w:rPr>
        <w:t> :</w:t>
      </w:r>
      <w:r w:rsidRPr="00635249">
        <w:rPr>
          <w:b/>
          <w:szCs w:val="22"/>
        </w:rPr>
        <w:t xml:space="preserve"> L</w:t>
      </w:r>
      <w:r>
        <w:rPr>
          <w:b/>
          <w:szCs w:val="22"/>
        </w:rPr>
        <w:t>OI APPLICABLES – L</w:t>
      </w:r>
      <w:r w:rsidRPr="00635249">
        <w:rPr>
          <w:b/>
          <w:szCs w:val="22"/>
        </w:rPr>
        <w:t>ITIGES</w:t>
      </w:r>
    </w:p>
    <w:p w14:paraId="5C523C1E" w14:textId="77777777" w:rsidR="00180C49" w:rsidRPr="0046195B" w:rsidRDefault="00180C49" w:rsidP="00180C49">
      <w:pPr>
        <w:rPr>
          <w:rFonts w:cs="Arial"/>
          <w:szCs w:val="22"/>
        </w:rPr>
      </w:pPr>
      <w:r w:rsidRPr="0046195B">
        <w:rPr>
          <w:rFonts w:cs="Arial"/>
          <w:szCs w:val="22"/>
        </w:rPr>
        <w:t>La présente Convention est régie et interprétée conformément à la loi française.</w:t>
      </w:r>
    </w:p>
    <w:p w14:paraId="59D92EED" w14:textId="77777777" w:rsidR="00180C49" w:rsidRPr="00547BC4" w:rsidRDefault="00180C49" w:rsidP="00180C49">
      <w:pPr>
        <w:autoSpaceDE w:val="0"/>
        <w:autoSpaceDN w:val="0"/>
        <w:adjustRightInd w:val="0"/>
        <w:spacing w:after="0"/>
        <w:rPr>
          <w:rFonts w:cs="Arial"/>
          <w:szCs w:val="22"/>
        </w:rPr>
      </w:pPr>
      <w:r w:rsidRPr="00547BC4">
        <w:rPr>
          <w:rFonts w:cs="Arial"/>
          <w:szCs w:val="22"/>
        </w:rPr>
        <w:t xml:space="preserve">En cas de litige relatif à la validité, à l’interprétation ou à l’exécution de la présente Convention, les parties s’obligent à résoudre le différend à l’amiable. </w:t>
      </w:r>
    </w:p>
    <w:p w14:paraId="7BEA26BE" w14:textId="77777777" w:rsidR="00180C49" w:rsidRPr="0061233F" w:rsidRDefault="00180C49" w:rsidP="00180C49">
      <w:pPr>
        <w:pStyle w:val="Norma2"/>
        <w:rPr>
          <w:rFonts w:cs="Arial"/>
          <w:szCs w:val="22"/>
        </w:rPr>
      </w:pPr>
      <w:r w:rsidRPr="0046195B">
        <w:rPr>
          <w:rFonts w:cs="Arial"/>
          <w:szCs w:val="22"/>
        </w:rPr>
        <w:t>En cas de désaccord persistant, le litige sera soumis à la juridiction compétente</w:t>
      </w:r>
      <w:r w:rsidRPr="0061233F">
        <w:rPr>
          <w:rFonts w:cs="Arial"/>
          <w:szCs w:val="22"/>
        </w:rPr>
        <w:t xml:space="preserve">. </w:t>
      </w:r>
    </w:p>
    <w:p w14:paraId="60DD2F66" w14:textId="77777777" w:rsidR="002C3007" w:rsidRDefault="002C3007" w:rsidP="002C3007">
      <w:pPr>
        <w:rPr>
          <w:szCs w:val="22"/>
        </w:rPr>
      </w:pPr>
    </w:p>
    <w:p w14:paraId="207036F2" w14:textId="29E69DF0" w:rsidR="002C3007" w:rsidRDefault="002C3007" w:rsidP="002C3007">
      <w:pPr>
        <w:rPr>
          <w:szCs w:val="22"/>
        </w:rPr>
      </w:pPr>
    </w:p>
    <w:p w14:paraId="0F45D084" w14:textId="661BD1BA" w:rsidR="00FD2780" w:rsidRDefault="00FD2780" w:rsidP="002C3007">
      <w:pPr>
        <w:rPr>
          <w:szCs w:val="22"/>
        </w:rPr>
      </w:pPr>
      <w:r>
        <w:rPr>
          <w:szCs w:val="22"/>
        </w:rPr>
        <w:t xml:space="preserve">Signée en deux exemplaires originaux. </w:t>
      </w:r>
    </w:p>
    <w:p w14:paraId="0BF8A20E" w14:textId="77777777" w:rsidR="002C3007" w:rsidRDefault="002C3007" w:rsidP="002C3007">
      <w:pPr>
        <w:rPr>
          <w:szCs w:val="22"/>
        </w:rPr>
      </w:pPr>
    </w:p>
    <w:p w14:paraId="5C6DB924" w14:textId="5D1BAC94" w:rsidR="002C3007" w:rsidRDefault="00FD2780" w:rsidP="002C3007">
      <w:pPr>
        <w:rPr>
          <w:szCs w:val="22"/>
        </w:rPr>
      </w:pPr>
      <w:r>
        <w:rPr>
          <w:szCs w:val="22"/>
        </w:rPr>
        <w:t xml:space="preserve">Fait à Paris, le </w:t>
      </w:r>
      <w:r>
        <w:rPr>
          <w:szCs w:val="22"/>
        </w:rPr>
        <w:tab/>
      </w:r>
      <w:r>
        <w:rPr>
          <w:szCs w:val="22"/>
        </w:rPr>
        <w:tab/>
      </w:r>
      <w:r>
        <w:rPr>
          <w:szCs w:val="22"/>
        </w:rPr>
        <w:tab/>
      </w:r>
      <w:r>
        <w:rPr>
          <w:szCs w:val="22"/>
        </w:rPr>
        <w:tab/>
      </w:r>
      <w:r>
        <w:rPr>
          <w:szCs w:val="22"/>
        </w:rPr>
        <w:tab/>
      </w:r>
      <w:r>
        <w:rPr>
          <w:szCs w:val="22"/>
        </w:rPr>
        <w:tab/>
      </w:r>
      <w:r>
        <w:rPr>
          <w:szCs w:val="22"/>
        </w:rPr>
        <w:tab/>
        <w:t xml:space="preserve">Fait à </w:t>
      </w:r>
      <w:r w:rsidR="00DC0BF4">
        <w:rPr>
          <w:szCs w:val="22"/>
        </w:rPr>
        <w:t>Paris</w:t>
      </w:r>
      <w:r>
        <w:rPr>
          <w:szCs w:val="22"/>
        </w:rPr>
        <w:t xml:space="preserve">, le </w:t>
      </w:r>
    </w:p>
    <w:p w14:paraId="6103D401" w14:textId="576495C7" w:rsidR="003923C1" w:rsidRDefault="00FA2CD5" w:rsidP="00945DC0"/>
    <w:p w14:paraId="48D2DAFE" w14:textId="5C282B19" w:rsidR="004202F8" w:rsidRDefault="004202F8" w:rsidP="00945DC0"/>
    <w:p w14:paraId="0C0A3C58" w14:textId="2B0E9A39" w:rsidR="004202F8" w:rsidRDefault="004202F8" w:rsidP="00945DC0">
      <w:r>
        <w:t xml:space="preserve">Alain Fuchs </w:t>
      </w:r>
      <w:r>
        <w:tab/>
      </w:r>
      <w:r>
        <w:tab/>
      </w:r>
      <w:r>
        <w:tab/>
      </w:r>
      <w:r>
        <w:tab/>
      </w:r>
      <w:r>
        <w:tab/>
      </w:r>
      <w:r>
        <w:tab/>
      </w:r>
      <w:r>
        <w:tab/>
      </w:r>
      <w:r w:rsidR="00FD2780">
        <w:tab/>
      </w:r>
      <w:r w:rsidR="00A51E55">
        <w:t>XX</w:t>
      </w:r>
    </w:p>
    <w:p w14:paraId="0914DE5D" w14:textId="7EE04D27" w:rsidR="004202F8" w:rsidRDefault="004202F8" w:rsidP="00945DC0">
      <w:r>
        <w:t xml:space="preserve">Président </w:t>
      </w:r>
      <w:r>
        <w:tab/>
      </w:r>
      <w:r>
        <w:tab/>
      </w:r>
      <w:r>
        <w:tab/>
      </w:r>
      <w:r>
        <w:tab/>
      </w:r>
      <w:r>
        <w:tab/>
      </w:r>
      <w:r>
        <w:tab/>
      </w:r>
      <w:r>
        <w:tab/>
      </w:r>
      <w:r w:rsidR="00FD2780">
        <w:tab/>
      </w:r>
      <w:r w:rsidR="00A51E55">
        <w:t>XX</w:t>
      </w:r>
    </w:p>
    <w:sectPr w:rsidR="004202F8" w:rsidSect="00196E7E">
      <w:headerReference w:type="default" r:id="rId7"/>
      <w:footerReference w:type="even" r:id="rId8"/>
      <w:footerReference w:type="default" r:id="rId9"/>
      <w:headerReference w:type="first" r:id="rId10"/>
      <w:footerReference w:type="first" r:id="rId11"/>
      <w:type w:val="continuous"/>
      <w:pgSz w:w="11906" w:h="16838" w:code="9"/>
      <w:pgMar w:top="1134" w:right="1021" w:bottom="1134" w:left="124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667F9" w14:textId="77777777" w:rsidR="00FA2CD5" w:rsidRDefault="00FA2CD5" w:rsidP="002C3007">
      <w:pPr>
        <w:spacing w:after="0"/>
      </w:pPr>
      <w:r>
        <w:separator/>
      </w:r>
    </w:p>
  </w:endnote>
  <w:endnote w:type="continuationSeparator" w:id="0">
    <w:p w14:paraId="72089360" w14:textId="77777777" w:rsidR="00FA2CD5" w:rsidRDefault="00FA2CD5" w:rsidP="002C30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27DB" w14:textId="77777777" w:rsidR="007D084B" w:rsidRDefault="00DB22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67E9CFF4" w14:textId="77777777" w:rsidR="007D084B" w:rsidRDefault="00FA2CD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9E5C" w14:textId="1D76A4F2" w:rsidR="007D084B" w:rsidRDefault="00DB22C5" w:rsidP="00196E7E">
    <w:pPr>
      <w:pStyle w:val="Pieddepage"/>
      <w:framePr w:w="331" w:h="511" w:hRule="exact" w:wrap="around" w:vAnchor="text" w:hAnchor="margin" w:xAlign="right" w:y="6"/>
      <w:rPr>
        <w:rStyle w:val="Numrodepage"/>
        <w:szCs w:val="24"/>
      </w:rPr>
    </w:pPr>
    <w:r>
      <w:rPr>
        <w:rStyle w:val="Numrodepage"/>
      </w:rPr>
      <w:fldChar w:fldCharType="begin"/>
    </w:r>
    <w:r>
      <w:rPr>
        <w:rStyle w:val="Numrodepage"/>
      </w:rPr>
      <w:instrText xml:space="preserve">PAGE  </w:instrText>
    </w:r>
    <w:r>
      <w:rPr>
        <w:rStyle w:val="Numrodepage"/>
      </w:rPr>
      <w:fldChar w:fldCharType="separate"/>
    </w:r>
    <w:r w:rsidR="00427F92">
      <w:rPr>
        <w:rStyle w:val="Numrodepage"/>
        <w:noProof/>
      </w:rPr>
      <w:t>7</w:t>
    </w:r>
    <w:r>
      <w:rPr>
        <w:rStyle w:val="Numrodepage"/>
      </w:rPr>
      <w:fldChar w:fldCharType="end"/>
    </w:r>
    <w:r w:rsidR="00123AE1">
      <w:rPr>
        <w:rStyle w:val="Numrodepage"/>
      </w:rPr>
      <w:t>/7</w:t>
    </w:r>
  </w:p>
  <w:p w14:paraId="6FAD2A27" w14:textId="192A50ED" w:rsidR="007D084B" w:rsidRDefault="00FA2CD5">
    <w:pPr>
      <w:pStyle w:val="Pieddepag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07F1" w14:textId="11301291" w:rsidR="00123AE1" w:rsidRDefault="00123AE1" w:rsidP="00123AE1">
    <w:pPr>
      <w:pStyle w:val="Pieddepage"/>
      <w:framePr w:w="331" w:h="511" w:hRule="exact"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B5DA0">
      <w:rPr>
        <w:rStyle w:val="Numrodepage"/>
        <w:noProof/>
      </w:rPr>
      <w:t>1</w:t>
    </w:r>
    <w:r>
      <w:rPr>
        <w:rStyle w:val="Numrodepage"/>
      </w:rPr>
      <w:fldChar w:fldCharType="end"/>
    </w:r>
    <w:r>
      <w:rPr>
        <w:rStyle w:val="Numrodepage"/>
      </w:rPr>
      <w:t>/7</w:t>
    </w:r>
  </w:p>
  <w:p w14:paraId="1E97F844" w14:textId="1290966A" w:rsidR="00123AE1" w:rsidRPr="00196E7E" w:rsidRDefault="00123AE1">
    <w:pPr>
      <w:pStyle w:val="Pieddepage"/>
      <w:rPr>
        <w:sz w:val="20"/>
        <w:szCs w:val="18"/>
      </w:rPr>
    </w:pPr>
    <w:r w:rsidRPr="00196E7E">
      <w:rPr>
        <w:sz w:val="20"/>
        <w:szCs w:val="18"/>
      </w:rPr>
      <w:t>Référence PSL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3BA0E" w14:textId="77777777" w:rsidR="00FA2CD5" w:rsidRDefault="00FA2CD5" w:rsidP="002C3007">
      <w:pPr>
        <w:spacing w:after="0"/>
      </w:pPr>
      <w:r>
        <w:separator/>
      </w:r>
    </w:p>
  </w:footnote>
  <w:footnote w:type="continuationSeparator" w:id="0">
    <w:p w14:paraId="66CCEC7C" w14:textId="77777777" w:rsidR="00FA2CD5" w:rsidRDefault="00FA2CD5" w:rsidP="002C30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2C63" w14:textId="3DE41B89" w:rsidR="00DC1EA5" w:rsidRDefault="00DC1EA5" w:rsidP="004202F8">
    <w:pPr>
      <w:pStyle w:val="En-tte"/>
      <w:tabs>
        <w:tab w:val="clear" w:pos="4536"/>
        <w:tab w:val="clear" w:pos="9072"/>
        <w:tab w:val="left" w:pos="7830"/>
        <w:tab w:val="left" w:pos="8630"/>
      </w:tabs>
      <w:jc w:val="right"/>
      <w:rPr>
        <w:szCs w:val="24"/>
      </w:rPr>
    </w:pPr>
    <w:r>
      <w:rPr>
        <w:noProof/>
      </w:rPr>
      <mc:AlternateContent>
        <mc:Choice Requires="wps">
          <w:drawing>
            <wp:anchor distT="0" distB="0" distL="114300" distR="114300" simplePos="0" relativeHeight="251661312" behindDoc="0" locked="0" layoutInCell="1" allowOverlap="1" wp14:anchorId="59CF76F9" wp14:editId="071420A7">
              <wp:simplePos x="0" y="0"/>
              <wp:positionH relativeFrom="column">
                <wp:posOffset>0</wp:posOffset>
              </wp:positionH>
              <wp:positionV relativeFrom="paragraph">
                <wp:posOffset>0</wp:posOffset>
              </wp:positionV>
              <wp:extent cx="1857375" cy="6000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1857375" cy="600075"/>
                      </a:xfrm>
                      <a:prstGeom prst="rect">
                        <a:avLst/>
                      </a:prstGeom>
                      <a:solidFill>
                        <a:schemeClr val="lt1"/>
                      </a:solidFill>
                      <a:ln w="6350">
                        <a:solidFill>
                          <a:prstClr val="black"/>
                        </a:solidFill>
                      </a:ln>
                    </wps:spPr>
                    <wps:txbx>
                      <w:txbxContent>
                        <w:p w14:paraId="369296FC" w14:textId="77777777" w:rsidR="00DC1EA5" w:rsidRDefault="00DC1EA5" w:rsidP="00DC1EA5">
                          <w:r>
                            <w:t>Logo mécène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CF76F9" id="_x0000_t202" coordsize="21600,21600" o:spt="202" path="m,l,21600r21600,l21600,xe">
              <v:stroke joinstyle="miter"/>
              <v:path gradientshapeok="t" o:connecttype="rect"/>
            </v:shapetype>
            <v:shape id="Zone de texte 2" o:spid="_x0000_s1026" type="#_x0000_t202" style="position:absolute;left:0;text-align:left;margin-left:0;margin-top:0;width:146.2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kUUAIAAKYEAAAOAAAAZHJzL2Uyb0RvYy54bWysVFFv2jAQfp+0/2D5fSRQKF1EqBgV0yTU&#10;VqJTpb0ZxyHRbJ9nGxL263t2AqXdnqa9OGff5893391ldtsqSQ7Cuhp0ToeDlBKhORS13uX0+9Pq&#10;0w0lzjNdMAla5PQoHL2df/wwa0wmRlCBLIQlSKJd1picVt6bLEkcr4RibgBGaHSWYBXzuLW7pLCs&#10;QXYlk1GaXicN2MJY4MI5PL3rnHQe+ctScP9Qlk54InOKsfm42rhuw5rMZyzbWWaqmvdhsH+IQrFa&#10;46NnqjvmGdnb+g8qVXMLDko/4KASKMuai5gDZjNM32WzqZgRMRcUx5mzTO7/0fL7w6MldZHTESWa&#10;KSzRDywUKQTxovWCjIJEjXEZIjcGsb79Ai2W+nTu8DBk3pZWhS/mRNCPYh/PAiMT4eHSzWR6NZ1Q&#10;wtF3naYp2kifvN421vmvAhQJRk4tFjDqyg5r5zvoCRIecyDrYlVLGTehacRSWnJgWG7pY4xI/gYl&#10;NWnw8atJGonf+AL1+f5WMv6zD+8ChXxSY8xBky73YPl22/ZCbaE4ok4WumZzhq9q5F0z5x+Zxe5C&#10;aXBi/AMupQQMBnqLkgrs77+dBzwWHb2UNNitOXW/9swKSuQ3je3weTgeh/aOm/FkOsKNvfRsLz16&#10;r5aACg1xNg2PZsB7eTJLC+oZB2sRXkUX0xzfzqk/mUvfzRAOJheLRQRhQxvm13pjeKAOFQl6PrXP&#10;zJq+nqGn7uHU1yx7V9YOG25qWOw9lHWseRC4U7XXHYchdk0/uGHaLvcR9fp7mb8AAAD//wMAUEsD&#10;BBQABgAIAAAAIQBP+d5+2QAAAAQBAAAPAAAAZHJzL2Rvd25yZXYueG1sTI/BTsMwEETvSPyDtUjc&#10;qENEURLiVIAKF04UxHkbb22LeB3Fbhr+HsMFLiuNZjTztt0sfhAzTdEFVnC9KkAQ90E7Ngre356u&#10;KhAxIWscApOCL4qw6c7PWmx0OPErzbtkRC7h2KACm9LYSBl7Sx7jKozE2TuEyWPKcjJST3jK5X6Q&#10;ZVHcSo+O84LFkR4t9Z+7o1ewfTC16Suc7LbSzs3Lx+HFPCt1ebHc34FItKS/MPzgZ3ToMtM+HFlH&#10;MSjIj6Tfm72yLtcg9grqmzXIrpX/4btvAAAA//8DAFBLAQItABQABgAIAAAAIQC2gziS/gAAAOEB&#10;AAATAAAAAAAAAAAAAAAAAAAAAABbQ29udGVudF9UeXBlc10ueG1sUEsBAi0AFAAGAAgAAAAhADj9&#10;If/WAAAAlAEAAAsAAAAAAAAAAAAAAAAALwEAAF9yZWxzLy5yZWxzUEsBAi0AFAAGAAgAAAAhAM3x&#10;mRRQAgAApgQAAA4AAAAAAAAAAAAAAAAALgIAAGRycy9lMm9Eb2MueG1sUEsBAi0AFAAGAAgAAAAh&#10;AE/53n7ZAAAABAEAAA8AAAAAAAAAAAAAAAAAqgQAAGRycy9kb3ducmV2LnhtbFBLBQYAAAAABAAE&#10;APMAAACwBQAAAAA=&#10;" fillcolor="white [3201]" strokeweight=".5pt">
              <v:textbox>
                <w:txbxContent>
                  <w:p w14:paraId="369296FC" w14:textId="77777777" w:rsidR="00DC1EA5" w:rsidRDefault="00DC1EA5" w:rsidP="00DC1EA5">
                    <w:r>
                      <w:t>Logo mécène</w:t>
                    </w:r>
                  </w:p>
                </w:txbxContent>
              </v:textbox>
            </v:shape>
          </w:pict>
        </mc:Fallback>
      </mc:AlternateContent>
    </w:r>
    <w:r w:rsidR="005A14AC" w:rsidRPr="005A14AC">
      <w:rPr>
        <w:noProof/>
      </w:rPr>
      <w:drawing>
        <wp:inline distT="0" distB="0" distL="0" distR="0" wp14:anchorId="4280B2C8" wp14:editId="331CA0CD">
          <wp:extent cx="2422795" cy="523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1468" cy="540886"/>
                  </a:xfrm>
                  <a:prstGeom prst="rect">
                    <a:avLst/>
                  </a:prstGeom>
                </pic:spPr>
              </pic:pic>
            </a:graphicData>
          </a:graphic>
        </wp:inline>
      </w:drawing>
    </w:r>
  </w:p>
  <w:p w14:paraId="6362C581" w14:textId="77777777" w:rsidR="007D084B" w:rsidRDefault="00FA2CD5" w:rsidP="00EA2E0F">
    <w:pPr>
      <w:pStyle w:val="En-tte"/>
      <w:tabs>
        <w:tab w:val="clear" w:pos="4536"/>
        <w:tab w:val="clear" w:pos="9072"/>
        <w:tab w:val="left" w:pos="8575"/>
        <w:tab w:val="left" w:pos="8804"/>
        <w:tab w:val="right" w:pos="9498"/>
        <w:tab w:val="right" w:pos="9638"/>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9F4D" w14:textId="47F38D19" w:rsidR="007D084B" w:rsidRDefault="008C6D4C">
    <w:pPr>
      <w:pStyle w:val="En-tte"/>
      <w:tabs>
        <w:tab w:val="clear" w:pos="4536"/>
        <w:tab w:val="clear" w:pos="9072"/>
      </w:tabs>
    </w:pPr>
    <w:r>
      <w:t xml:space="preserve">Modèle de convention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47BC"/>
    <w:multiLevelType w:val="hybridMultilevel"/>
    <w:tmpl w:val="5C967818"/>
    <w:lvl w:ilvl="0" w:tplc="A5146BD2">
      <w:start w:val="3"/>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04379"/>
    <w:multiLevelType w:val="hybridMultilevel"/>
    <w:tmpl w:val="58DC4500"/>
    <w:lvl w:ilvl="0" w:tplc="C8D2CB0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07"/>
    <w:rsid w:val="00031F79"/>
    <w:rsid w:val="00071E5A"/>
    <w:rsid w:val="00074953"/>
    <w:rsid w:val="00094D7C"/>
    <w:rsid w:val="0009631B"/>
    <w:rsid w:val="000A3696"/>
    <w:rsid w:val="000B60AF"/>
    <w:rsid w:val="000D08AD"/>
    <w:rsid w:val="001012E6"/>
    <w:rsid w:val="001027BC"/>
    <w:rsid w:val="001045EF"/>
    <w:rsid w:val="001166F0"/>
    <w:rsid w:val="00117DB2"/>
    <w:rsid w:val="00123AE1"/>
    <w:rsid w:val="0013523A"/>
    <w:rsid w:val="0013551D"/>
    <w:rsid w:val="001576AA"/>
    <w:rsid w:val="00161C7D"/>
    <w:rsid w:val="00165662"/>
    <w:rsid w:val="00166E42"/>
    <w:rsid w:val="00180C49"/>
    <w:rsid w:val="00196E7E"/>
    <w:rsid w:val="001A7285"/>
    <w:rsid w:val="001C6E2C"/>
    <w:rsid w:val="001D2F15"/>
    <w:rsid w:val="001E32DC"/>
    <w:rsid w:val="00213433"/>
    <w:rsid w:val="00285D34"/>
    <w:rsid w:val="00293AD9"/>
    <w:rsid w:val="002A795F"/>
    <w:rsid w:val="002B5573"/>
    <w:rsid w:val="002C3007"/>
    <w:rsid w:val="002E2918"/>
    <w:rsid w:val="002F00A3"/>
    <w:rsid w:val="00307866"/>
    <w:rsid w:val="00332B3C"/>
    <w:rsid w:val="00352BB3"/>
    <w:rsid w:val="00385FF4"/>
    <w:rsid w:val="00391855"/>
    <w:rsid w:val="003B72DE"/>
    <w:rsid w:val="003D1478"/>
    <w:rsid w:val="003D7522"/>
    <w:rsid w:val="003E06B0"/>
    <w:rsid w:val="003F12B7"/>
    <w:rsid w:val="004202F8"/>
    <w:rsid w:val="00427F92"/>
    <w:rsid w:val="00460939"/>
    <w:rsid w:val="004778A8"/>
    <w:rsid w:val="00483D32"/>
    <w:rsid w:val="004B2B1B"/>
    <w:rsid w:val="004C6850"/>
    <w:rsid w:val="004D0FD0"/>
    <w:rsid w:val="004E592D"/>
    <w:rsid w:val="005001C9"/>
    <w:rsid w:val="005275B7"/>
    <w:rsid w:val="005318DA"/>
    <w:rsid w:val="00561B81"/>
    <w:rsid w:val="0057160D"/>
    <w:rsid w:val="00582832"/>
    <w:rsid w:val="00587847"/>
    <w:rsid w:val="00593ED4"/>
    <w:rsid w:val="005A12D7"/>
    <w:rsid w:val="005A14AC"/>
    <w:rsid w:val="005F2244"/>
    <w:rsid w:val="00606186"/>
    <w:rsid w:val="006138E7"/>
    <w:rsid w:val="00626868"/>
    <w:rsid w:val="00631796"/>
    <w:rsid w:val="00686BB9"/>
    <w:rsid w:val="00696ACD"/>
    <w:rsid w:val="006A33F6"/>
    <w:rsid w:val="006C1DB4"/>
    <w:rsid w:val="006D6046"/>
    <w:rsid w:val="00744E0C"/>
    <w:rsid w:val="00751D7B"/>
    <w:rsid w:val="00757352"/>
    <w:rsid w:val="007B5DA0"/>
    <w:rsid w:val="0080534E"/>
    <w:rsid w:val="00822953"/>
    <w:rsid w:val="00842322"/>
    <w:rsid w:val="00850CEA"/>
    <w:rsid w:val="008530DF"/>
    <w:rsid w:val="008A194D"/>
    <w:rsid w:val="008B678B"/>
    <w:rsid w:val="008C6D4C"/>
    <w:rsid w:val="008D6C02"/>
    <w:rsid w:val="00914FEC"/>
    <w:rsid w:val="009167BD"/>
    <w:rsid w:val="00926671"/>
    <w:rsid w:val="0093413D"/>
    <w:rsid w:val="00945DC0"/>
    <w:rsid w:val="0095439A"/>
    <w:rsid w:val="00964E4C"/>
    <w:rsid w:val="00966F16"/>
    <w:rsid w:val="009B56A9"/>
    <w:rsid w:val="009B5A38"/>
    <w:rsid w:val="009C5684"/>
    <w:rsid w:val="009C696B"/>
    <w:rsid w:val="00A001B3"/>
    <w:rsid w:val="00A51E55"/>
    <w:rsid w:val="00AB3142"/>
    <w:rsid w:val="00AC48CD"/>
    <w:rsid w:val="00AD26B3"/>
    <w:rsid w:val="00AD6466"/>
    <w:rsid w:val="00AF30FE"/>
    <w:rsid w:val="00B10794"/>
    <w:rsid w:val="00B4033D"/>
    <w:rsid w:val="00B50309"/>
    <w:rsid w:val="00B50AE8"/>
    <w:rsid w:val="00B70199"/>
    <w:rsid w:val="00B87BC9"/>
    <w:rsid w:val="00B94819"/>
    <w:rsid w:val="00B96499"/>
    <w:rsid w:val="00BA7956"/>
    <w:rsid w:val="00BC0FC3"/>
    <w:rsid w:val="00BC5B14"/>
    <w:rsid w:val="00BE24EF"/>
    <w:rsid w:val="00BF2CF7"/>
    <w:rsid w:val="00C11604"/>
    <w:rsid w:val="00C12097"/>
    <w:rsid w:val="00C21B30"/>
    <w:rsid w:val="00C343E6"/>
    <w:rsid w:val="00C6124C"/>
    <w:rsid w:val="00C76EF3"/>
    <w:rsid w:val="00C9595F"/>
    <w:rsid w:val="00CA2941"/>
    <w:rsid w:val="00CC3A2A"/>
    <w:rsid w:val="00D76046"/>
    <w:rsid w:val="00D927C9"/>
    <w:rsid w:val="00D96FFA"/>
    <w:rsid w:val="00DB22C5"/>
    <w:rsid w:val="00DB7367"/>
    <w:rsid w:val="00DC0BF4"/>
    <w:rsid w:val="00DC1EA5"/>
    <w:rsid w:val="00DD0692"/>
    <w:rsid w:val="00DE7BEE"/>
    <w:rsid w:val="00DF7E63"/>
    <w:rsid w:val="00E14916"/>
    <w:rsid w:val="00E16CEE"/>
    <w:rsid w:val="00E3006A"/>
    <w:rsid w:val="00E42C70"/>
    <w:rsid w:val="00E4354C"/>
    <w:rsid w:val="00E533B0"/>
    <w:rsid w:val="00EE5167"/>
    <w:rsid w:val="00EE6CC0"/>
    <w:rsid w:val="00F046DE"/>
    <w:rsid w:val="00F110FC"/>
    <w:rsid w:val="00F12A03"/>
    <w:rsid w:val="00F37AD6"/>
    <w:rsid w:val="00F419FB"/>
    <w:rsid w:val="00F61039"/>
    <w:rsid w:val="00F62245"/>
    <w:rsid w:val="00F625CA"/>
    <w:rsid w:val="00F86116"/>
    <w:rsid w:val="00F90AD7"/>
    <w:rsid w:val="00FA2CD5"/>
    <w:rsid w:val="00FD2780"/>
    <w:rsid w:val="00FD6A6E"/>
    <w:rsid w:val="00FE1A68"/>
    <w:rsid w:val="00FE5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AD7CD"/>
  <w15:chartTrackingRefBased/>
  <w15:docId w15:val="{9C06E64A-1B40-4E19-858B-536CD01A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07"/>
    <w:pPr>
      <w:spacing w:after="60" w:line="240" w:lineRule="auto"/>
      <w:jc w:val="both"/>
    </w:pPr>
    <w:rPr>
      <w:rFonts w:ascii="Arial" w:eastAsia="Times New Roman" w:hAnsi="Arial" w:cs="Times New Roman"/>
      <w:szCs w:val="24"/>
      <w:lang w:eastAsia="fr-FR"/>
    </w:rPr>
  </w:style>
  <w:style w:type="paragraph" w:styleId="Titre2">
    <w:name w:val="heading 2"/>
    <w:basedOn w:val="Normal"/>
    <w:next w:val="Normal"/>
    <w:link w:val="Titre2Car"/>
    <w:uiPriority w:val="9"/>
    <w:qFormat/>
    <w:rsid w:val="002C3007"/>
    <w:pPr>
      <w:keepNext/>
      <w:keepLines/>
      <w:widowControl w:val="0"/>
      <w:spacing w:after="120"/>
      <w:outlineLvl w:val="1"/>
    </w:pPr>
    <w:rPr>
      <w:b/>
      <w:color w:val="7030A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C3007"/>
    <w:rPr>
      <w:rFonts w:ascii="Arial" w:eastAsia="Times New Roman" w:hAnsi="Arial" w:cs="Times New Roman"/>
      <w:b/>
      <w:color w:val="7030A0"/>
      <w:szCs w:val="24"/>
      <w:lang w:eastAsia="fr-FR"/>
    </w:rPr>
  </w:style>
  <w:style w:type="paragraph" w:styleId="Retraitcorpsdetexte">
    <w:name w:val="Body Text Indent"/>
    <w:basedOn w:val="Normal"/>
    <w:link w:val="RetraitcorpsdetexteCar"/>
    <w:rsid w:val="002C3007"/>
    <w:rPr>
      <w:rFonts w:ascii="CG Times" w:hAnsi="CG Times"/>
      <w:szCs w:val="20"/>
    </w:rPr>
  </w:style>
  <w:style w:type="character" w:customStyle="1" w:styleId="RetraitcorpsdetexteCar">
    <w:name w:val="Retrait corps de texte Car"/>
    <w:basedOn w:val="Policepardfaut"/>
    <w:link w:val="Retraitcorpsdetexte"/>
    <w:rsid w:val="002C3007"/>
    <w:rPr>
      <w:rFonts w:ascii="CG Times" w:eastAsia="Times New Roman" w:hAnsi="CG Times" w:cs="Times New Roman"/>
      <w:szCs w:val="20"/>
      <w:lang w:eastAsia="fr-FR"/>
    </w:rPr>
  </w:style>
  <w:style w:type="paragraph" w:styleId="En-tte">
    <w:name w:val="header"/>
    <w:basedOn w:val="Normal"/>
    <w:link w:val="En-tteCar"/>
    <w:rsid w:val="002C3007"/>
    <w:pPr>
      <w:tabs>
        <w:tab w:val="center" w:pos="4536"/>
        <w:tab w:val="right" w:pos="9072"/>
      </w:tabs>
      <w:spacing w:before="120"/>
    </w:pPr>
    <w:rPr>
      <w:szCs w:val="20"/>
    </w:rPr>
  </w:style>
  <w:style w:type="character" w:customStyle="1" w:styleId="En-tteCar">
    <w:name w:val="En-tête Car"/>
    <w:basedOn w:val="Policepardfaut"/>
    <w:link w:val="En-tte"/>
    <w:rsid w:val="002C3007"/>
    <w:rPr>
      <w:rFonts w:ascii="Arial" w:eastAsia="Times New Roman" w:hAnsi="Arial" w:cs="Times New Roman"/>
      <w:szCs w:val="20"/>
      <w:lang w:eastAsia="fr-FR"/>
    </w:rPr>
  </w:style>
  <w:style w:type="paragraph" w:styleId="Pieddepage">
    <w:name w:val="footer"/>
    <w:basedOn w:val="Normal"/>
    <w:link w:val="PieddepageCar"/>
    <w:rsid w:val="002C3007"/>
    <w:pPr>
      <w:tabs>
        <w:tab w:val="center" w:pos="4536"/>
        <w:tab w:val="right" w:pos="9072"/>
      </w:tabs>
      <w:spacing w:before="120"/>
    </w:pPr>
    <w:rPr>
      <w:szCs w:val="20"/>
    </w:rPr>
  </w:style>
  <w:style w:type="character" w:customStyle="1" w:styleId="PieddepageCar">
    <w:name w:val="Pied de page Car"/>
    <w:basedOn w:val="Policepardfaut"/>
    <w:link w:val="Pieddepage"/>
    <w:rsid w:val="002C3007"/>
    <w:rPr>
      <w:rFonts w:ascii="Arial" w:eastAsia="Times New Roman" w:hAnsi="Arial" w:cs="Times New Roman"/>
      <w:szCs w:val="20"/>
      <w:lang w:eastAsia="fr-FR"/>
    </w:rPr>
  </w:style>
  <w:style w:type="paragraph" w:customStyle="1" w:styleId="Norma2">
    <w:name w:val="Norma2"/>
    <w:basedOn w:val="Normal"/>
    <w:rsid w:val="002C3007"/>
    <w:pPr>
      <w:widowControl w:val="0"/>
      <w:spacing w:before="120"/>
    </w:pPr>
    <w:rPr>
      <w:szCs w:val="20"/>
    </w:rPr>
  </w:style>
  <w:style w:type="paragraph" w:styleId="Titre">
    <w:name w:val="Title"/>
    <w:basedOn w:val="Normal"/>
    <w:link w:val="TitreCar"/>
    <w:qFormat/>
    <w:rsid w:val="002C3007"/>
    <w:pPr>
      <w:spacing w:before="60"/>
      <w:jc w:val="center"/>
    </w:pPr>
    <w:rPr>
      <w:b/>
      <w:szCs w:val="20"/>
    </w:rPr>
  </w:style>
  <w:style w:type="character" w:customStyle="1" w:styleId="TitreCar">
    <w:name w:val="Titre Car"/>
    <w:basedOn w:val="Policepardfaut"/>
    <w:link w:val="Titre"/>
    <w:rsid w:val="002C3007"/>
    <w:rPr>
      <w:rFonts w:ascii="Arial" w:eastAsia="Times New Roman" w:hAnsi="Arial" w:cs="Times New Roman"/>
      <w:b/>
      <w:szCs w:val="20"/>
      <w:lang w:eastAsia="fr-FR"/>
    </w:rPr>
  </w:style>
  <w:style w:type="paragraph" w:styleId="Corpsdetexte">
    <w:name w:val="Body Text"/>
    <w:basedOn w:val="Normal"/>
    <w:link w:val="CorpsdetexteCar"/>
    <w:rsid w:val="002C3007"/>
    <w:pPr>
      <w:spacing w:after="120"/>
    </w:pPr>
  </w:style>
  <w:style w:type="character" w:customStyle="1" w:styleId="CorpsdetexteCar">
    <w:name w:val="Corps de texte Car"/>
    <w:basedOn w:val="Policepardfaut"/>
    <w:link w:val="Corpsdetexte"/>
    <w:rsid w:val="002C3007"/>
    <w:rPr>
      <w:rFonts w:ascii="Arial" w:eastAsia="Times New Roman" w:hAnsi="Arial" w:cs="Times New Roman"/>
      <w:szCs w:val="24"/>
      <w:lang w:eastAsia="fr-FR"/>
    </w:rPr>
  </w:style>
  <w:style w:type="character" w:styleId="Numrodepage">
    <w:name w:val="page number"/>
    <w:basedOn w:val="Policepardfaut"/>
    <w:rsid w:val="002C3007"/>
  </w:style>
  <w:style w:type="table" w:styleId="Grilledutableau">
    <w:name w:val="Table Grid"/>
    <w:basedOn w:val="TableauNormal"/>
    <w:uiPriority w:val="39"/>
    <w:rsid w:val="002C3007"/>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2C3007"/>
    <w:pPr>
      <w:pBdr>
        <w:top w:val="nil"/>
        <w:left w:val="nil"/>
        <w:bottom w:val="nil"/>
        <w:right w:val="nil"/>
        <w:between w:val="nil"/>
        <w:bar w:val="nil"/>
      </w:pBdr>
      <w:spacing w:before="120" w:after="120"/>
    </w:pPr>
    <w:rPr>
      <w:rFonts w:ascii="Times New Roman" w:eastAsia="Arial Unicode MS" w:hAnsi="Times New Roman"/>
      <w:szCs w:val="22"/>
      <w:u w:color="000000"/>
      <w:bdr w:val="nil"/>
    </w:rPr>
  </w:style>
  <w:style w:type="paragraph" w:styleId="Textedebulles">
    <w:name w:val="Balloon Text"/>
    <w:basedOn w:val="Normal"/>
    <w:link w:val="TextedebullesCar"/>
    <w:uiPriority w:val="99"/>
    <w:semiHidden/>
    <w:unhideWhenUsed/>
    <w:rsid w:val="00C21B3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1B30"/>
    <w:rPr>
      <w:rFonts w:ascii="Segoe UI" w:eastAsia="Times New Roman" w:hAnsi="Segoe UI" w:cs="Segoe UI"/>
      <w:sz w:val="18"/>
      <w:szCs w:val="18"/>
      <w:lang w:eastAsia="fr-FR"/>
    </w:rPr>
  </w:style>
  <w:style w:type="paragraph" w:styleId="Paragraphedeliste">
    <w:name w:val="List Paragraph"/>
    <w:basedOn w:val="Normal"/>
    <w:uiPriority w:val="34"/>
    <w:qFormat/>
    <w:rsid w:val="00165662"/>
    <w:pPr>
      <w:ind w:left="720"/>
      <w:contextualSpacing/>
    </w:pPr>
  </w:style>
  <w:style w:type="character" w:styleId="Marquedecommentaire">
    <w:name w:val="annotation reference"/>
    <w:basedOn w:val="Policepardfaut"/>
    <w:uiPriority w:val="99"/>
    <w:semiHidden/>
    <w:unhideWhenUsed/>
    <w:rsid w:val="00483D32"/>
    <w:rPr>
      <w:sz w:val="16"/>
      <w:szCs w:val="16"/>
    </w:rPr>
  </w:style>
  <w:style w:type="paragraph" w:styleId="Commentaire">
    <w:name w:val="annotation text"/>
    <w:basedOn w:val="Normal"/>
    <w:link w:val="CommentaireCar"/>
    <w:uiPriority w:val="99"/>
    <w:semiHidden/>
    <w:unhideWhenUsed/>
    <w:rsid w:val="00483D32"/>
    <w:rPr>
      <w:sz w:val="20"/>
      <w:szCs w:val="20"/>
    </w:rPr>
  </w:style>
  <w:style w:type="character" w:customStyle="1" w:styleId="CommentaireCar">
    <w:name w:val="Commentaire Car"/>
    <w:basedOn w:val="Policepardfaut"/>
    <w:link w:val="Commentaire"/>
    <w:uiPriority w:val="99"/>
    <w:semiHidden/>
    <w:rsid w:val="00483D3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83D32"/>
    <w:rPr>
      <w:b/>
      <w:bCs/>
    </w:rPr>
  </w:style>
  <w:style w:type="character" w:customStyle="1" w:styleId="ObjetducommentaireCar">
    <w:name w:val="Objet du commentaire Car"/>
    <w:basedOn w:val="CommentaireCar"/>
    <w:link w:val="Objetducommentaire"/>
    <w:uiPriority w:val="99"/>
    <w:semiHidden/>
    <w:rsid w:val="00483D32"/>
    <w:rPr>
      <w:rFonts w:ascii="Arial" w:eastAsia="Times New Roman" w:hAnsi="Arial" w:cs="Times New Roman"/>
      <w:b/>
      <w:bCs/>
      <w:sz w:val="20"/>
      <w:szCs w:val="20"/>
      <w:lang w:eastAsia="fr-FR"/>
    </w:rPr>
  </w:style>
  <w:style w:type="paragraph" w:styleId="Rvision">
    <w:name w:val="Revision"/>
    <w:hidden/>
    <w:uiPriority w:val="99"/>
    <w:semiHidden/>
    <w:rsid w:val="00196E7E"/>
    <w:pPr>
      <w:spacing w:after="0" w:line="240" w:lineRule="auto"/>
    </w:pPr>
    <w:rPr>
      <w:rFonts w:ascii="Arial" w:eastAsia="Times New Roman"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2972</Words>
  <Characters>16349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DANG NGOC</dc:creator>
  <cp:keywords/>
  <dc:description/>
  <cp:lastModifiedBy>LASSAILLY Corinne</cp:lastModifiedBy>
  <cp:revision>5</cp:revision>
  <dcterms:created xsi:type="dcterms:W3CDTF">2020-12-07T16:46:00Z</dcterms:created>
  <dcterms:modified xsi:type="dcterms:W3CDTF">2020-12-07T17:01:00Z</dcterms:modified>
</cp:coreProperties>
</file>